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05C2AF" w14:textId="0D8352A5" w:rsidR="00C8405A" w:rsidRPr="001656A9" w:rsidRDefault="00C8405A" w:rsidP="00C8405A">
      <w:pPr>
        <w:pStyle w:val="paragraph"/>
        <w:spacing w:before="0" w:beforeAutospacing="0" w:after="0" w:afterAutospacing="0"/>
        <w:jc w:val="center"/>
        <w:textAlignment w:val="baseline"/>
        <w:rPr>
          <w:rFonts w:ascii="Calibri" w:hAnsi="Calibri" w:cs="Calibri"/>
          <w:sz w:val="18"/>
          <w:szCs w:val="18"/>
        </w:rPr>
      </w:pP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INTESTAZIONE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ISTITUZIONE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SCOLASTICA</w:t>
      </w:r>
      <w:r w:rsidR="00AF7555" w:rsidRPr="001656A9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226CD43D" w14:textId="77777777" w:rsidR="00C8405A" w:rsidRPr="001656A9" w:rsidRDefault="00C8405A" w:rsidP="00A505A1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Calibri" w:eastAsiaTheme="majorEastAsia" w:hAnsi="Calibri" w:cs="Calibri"/>
          <w:sz w:val="22"/>
          <w:szCs w:val="22"/>
        </w:rPr>
      </w:pPr>
    </w:p>
    <w:p w14:paraId="37FD4587" w14:textId="41750D78" w:rsidR="00C8405A" w:rsidRPr="001656A9" w:rsidRDefault="00AF7555" w:rsidP="00C37E85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hAnsi="Calibri" w:cs="Calibri"/>
          <w:sz w:val="18"/>
          <w:szCs w:val="18"/>
        </w:rPr>
      </w:pPr>
      <w:r w:rsidRPr="001656A9">
        <w:rPr>
          <w:rStyle w:val="eop"/>
          <w:rFonts w:ascii="Calibri" w:eastAsiaTheme="majorEastAsia" w:hAnsi="Calibri" w:cs="Calibri"/>
          <w:sz w:val="22"/>
          <w:szCs w:val="22"/>
        </w:rPr>
        <w:t xml:space="preserve"> </w:t>
      </w:r>
    </w:p>
    <w:p w14:paraId="165AA7BB" w14:textId="00E66526" w:rsidR="009A0FA4" w:rsidRPr="001656A9" w:rsidRDefault="009A0FA4" w:rsidP="009A0FA4">
      <w:pPr>
        <w:spacing w:after="0" w:line="240" w:lineRule="auto"/>
        <w:ind w:left="105"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>Prot.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n.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="009309ED" w:rsidRPr="001656A9">
        <w:rPr>
          <w:rStyle w:val="normaltextrun"/>
          <w:rFonts w:ascii="Calibri" w:eastAsiaTheme="majorEastAsia" w:hAnsi="Calibri" w:cs="Calibri"/>
          <w:lang w:eastAsia="it-IT"/>
        </w:rPr>
        <w:t>_________</w:t>
      </w:r>
    </w:p>
    <w:p w14:paraId="1B8D5703" w14:textId="7A839412" w:rsidR="009A0FA4" w:rsidRPr="001656A9" w:rsidRDefault="009A0FA4" w:rsidP="00A505A1">
      <w:pPr>
        <w:spacing w:after="0" w:line="240" w:lineRule="auto"/>
        <w:ind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31F1328A" w14:textId="77777777" w:rsidR="009309ED" w:rsidRPr="001656A9" w:rsidRDefault="009A0FA4" w:rsidP="009A0FA4">
      <w:pPr>
        <w:spacing w:after="0" w:line="240" w:lineRule="auto"/>
        <w:ind w:right="300"/>
        <w:jc w:val="center"/>
        <w:textAlignment w:val="baseline"/>
        <w:rPr>
          <w:rStyle w:val="normaltextrun"/>
          <w:rFonts w:ascii="Calibri" w:eastAsiaTheme="majorEastAsia" w:hAnsi="Calibri" w:cs="Calibri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>RELAZIONE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ILLUSTRATIVA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DELLA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CONTRATTAZIONE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INTEGRATIVA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lang w:eastAsia="it-IT"/>
        </w:rPr>
        <w:t>D’ISTITUTO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</w:p>
    <w:p w14:paraId="3750B888" w14:textId="7D211C1B" w:rsidR="00A505A1" w:rsidRDefault="009A0FA4" w:rsidP="00A505A1">
      <w:pPr>
        <w:spacing w:after="0" w:line="240" w:lineRule="auto"/>
        <w:ind w:right="300"/>
        <w:jc w:val="center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>A.S.</w:t>
      </w:r>
      <w:r w:rsidR="00AF7555"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  <w:r w:rsidR="009309ED" w:rsidRPr="001656A9">
        <w:rPr>
          <w:rStyle w:val="normaltextrun"/>
          <w:rFonts w:ascii="Calibri" w:eastAsiaTheme="majorEastAsia" w:hAnsi="Calibri" w:cs="Calibri"/>
          <w:lang w:eastAsia="it-IT"/>
        </w:rPr>
        <w:t>________________</w:t>
      </w:r>
    </w:p>
    <w:p w14:paraId="0DF0AE8F" w14:textId="77777777" w:rsidR="00A505A1" w:rsidRDefault="00A505A1" w:rsidP="00A505A1">
      <w:pPr>
        <w:spacing w:after="0" w:line="240" w:lineRule="auto"/>
        <w:ind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7E5025D0" w14:textId="77777777" w:rsidR="00A505A1" w:rsidRPr="00A505A1" w:rsidRDefault="00A505A1" w:rsidP="00A505A1">
      <w:pPr>
        <w:spacing w:after="0" w:line="240" w:lineRule="auto"/>
        <w:ind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532E6691" w14:textId="79273932" w:rsidR="009A0FA4" w:rsidRDefault="009A0FA4" w:rsidP="001656A9">
      <w:pPr>
        <w:spacing w:after="0" w:line="240" w:lineRule="auto"/>
        <w:ind w:right="300"/>
        <w:jc w:val="center"/>
        <w:textAlignment w:val="baseline"/>
        <w:rPr>
          <w:rStyle w:val="normaltextrun"/>
          <w:rFonts w:ascii="Calibri" w:eastAsiaTheme="majorEastAsia" w:hAnsi="Calibri" w:cs="Calibri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>Indice</w:t>
      </w:r>
    </w:p>
    <w:p w14:paraId="54AC750C" w14:textId="77777777" w:rsidR="001656A9" w:rsidRPr="001656A9" w:rsidRDefault="001656A9" w:rsidP="001656A9">
      <w:pPr>
        <w:spacing w:after="0" w:line="240" w:lineRule="auto"/>
        <w:ind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5F9CC180" w14:textId="17258E2C" w:rsidR="009309ED" w:rsidRPr="001656A9" w:rsidRDefault="009309ED" w:rsidP="009309ED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Calibri" w:hAnsi="Calibri" w:cs="Calibri"/>
          <w:sz w:val="20"/>
          <w:szCs w:val="20"/>
        </w:rPr>
      </w:pPr>
      <w:r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>Modulo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>1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color w:val="000000"/>
        </w:rPr>
        <w:t>–</w:t>
      </w:r>
      <w:r w:rsidR="00AF7555" w:rsidRPr="001656A9">
        <w:rPr>
          <w:rStyle w:val="normaltextrun"/>
          <w:rFonts w:ascii="Calibri" w:eastAsiaTheme="majorEastAsia" w:hAnsi="Calibri" w:cs="Calibri"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Illustrazione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degli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aspetti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procedurali,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sintesi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contenuto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ed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autodichiarazione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relative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agli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adempimenti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della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legge</w:t>
      </w:r>
    </w:p>
    <w:p w14:paraId="062F01BC" w14:textId="25534C07" w:rsidR="009309ED" w:rsidRPr="001656A9" w:rsidRDefault="009309ED" w:rsidP="009309ED">
      <w:pPr>
        <w:pStyle w:val="paragraph"/>
        <w:spacing w:before="0" w:beforeAutospacing="0" w:after="0" w:afterAutospacing="0"/>
        <w:ind w:right="300"/>
        <w:jc w:val="both"/>
        <w:textAlignment w:val="baseline"/>
        <w:rPr>
          <w:rFonts w:ascii="Calibri" w:hAnsi="Calibri" w:cs="Calibri"/>
          <w:sz w:val="18"/>
          <w:szCs w:val="18"/>
        </w:rPr>
      </w:pPr>
    </w:p>
    <w:p w14:paraId="54622F36" w14:textId="7CDB1096" w:rsidR="009309ED" w:rsidRPr="001656A9" w:rsidRDefault="009309ED" w:rsidP="001656A9">
      <w:pPr>
        <w:pStyle w:val="paragraph"/>
        <w:spacing w:before="0" w:beforeAutospacing="0" w:after="0" w:afterAutospacing="0"/>
        <w:ind w:right="-15"/>
        <w:jc w:val="both"/>
        <w:textAlignment w:val="baseline"/>
        <w:rPr>
          <w:rFonts w:ascii="Calibri" w:hAnsi="Calibri" w:cs="Calibri"/>
          <w:color w:val="2E74B5"/>
        </w:rPr>
      </w:pPr>
      <w:r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>Modulo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>2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>-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Illustrazione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dell’articolato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(Attestazione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della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compatibilità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con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vincoli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derivanti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norme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legge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nazionale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–modalità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utilizzo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delle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risorse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accessorie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noBreakHyphen/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risultati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attesi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noBreakHyphen/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altre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informazioni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color w:val="000000"/>
        </w:rPr>
        <w:t>utili)</w:t>
      </w:r>
    </w:p>
    <w:p w14:paraId="4210562E" w14:textId="5FC235D1" w:rsidR="009A0FA4" w:rsidRPr="001656A9" w:rsidRDefault="009A0FA4" w:rsidP="009A0FA4">
      <w:pPr>
        <w:spacing w:after="0" w:line="240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07C6F7D5" w14:textId="75C760D7" w:rsidR="009A0FA4" w:rsidRPr="001656A9" w:rsidRDefault="009A0FA4" w:rsidP="009A0FA4">
      <w:pPr>
        <w:spacing w:after="0" w:line="240" w:lineRule="auto"/>
        <w:ind w:right="300"/>
        <w:jc w:val="center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>Modulo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>1</w:t>
      </w:r>
    </w:p>
    <w:p w14:paraId="771E670A" w14:textId="77132BEA" w:rsidR="009A0FA4" w:rsidRPr="001656A9" w:rsidRDefault="009A0FA4" w:rsidP="009A0FA4">
      <w:pPr>
        <w:spacing w:after="0" w:line="240" w:lineRule="auto"/>
        <w:ind w:right="30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Illustrazione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degli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aspetti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procedurali,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sintesi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contenuto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ed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autodichiarazione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relative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agli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adempimenti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della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legge</w:t>
      </w:r>
    </w:p>
    <w:p w14:paraId="59300A1A" w14:textId="77777777" w:rsidR="001656A9" w:rsidRPr="001656A9" w:rsidRDefault="001656A9" w:rsidP="009A0FA4">
      <w:pPr>
        <w:spacing w:after="0" w:line="240" w:lineRule="auto"/>
        <w:ind w:right="30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tbl>
      <w:tblPr>
        <w:tblW w:w="10349" w:type="dxa"/>
        <w:tblInd w:w="-29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40"/>
        <w:gridCol w:w="2361"/>
        <w:gridCol w:w="6048"/>
      </w:tblGrid>
      <w:tr w:rsidR="009A0FA4" w:rsidRPr="001656A9" w14:paraId="77F5F84D" w14:textId="77777777" w:rsidTr="009309ED">
        <w:trPr>
          <w:trHeight w:val="300"/>
        </w:trPr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463E178" w14:textId="52DA407C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sottoscrizione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6CD95BA" w14:textId="21C320B3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</w:tr>
      <w:tr w:rsidR="009A0FA4" w:rsidRPr="001656A9" w14:paraId="551B686D" w14:textId="77777777" w:rsidTr="009309ED">
        <w:trPr>
          <w:trHeight w:val="300"/>
        </w:trPr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43AC37" w14:textId="12E228AA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Periodo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temporale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vigenza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93298C3" w14:textId="601946CE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Anno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scolastico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__________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A051A72" w14:textId="77777777" w:rsidTr="009309ED">
        <w:trPr>
          <w:trHeight w:val="720"/>
        </w:trPr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81F38B" w14:textId="438B4DE8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Composizione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br/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delegazione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trattante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F68DC15" w14:textId="4B80C124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Parte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Pubblica: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24D00180" w14:textId="59A15063" w:rsidR="009A0FA4" w:rsidRPr="001656A9" w:rsidRDefault="009A0FA4" w:rsidP="009A0FA4">
            <w:pPr>
              <w:spacing w:after="0" w:line="240" w:lineRule="auto"/>
              <w:ind w:left="105" w:right="-24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Dirigente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Scolastico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____________________</w:t>
            </w:r>
          </w:p>
          <w:p w14:paraId="5AD64651" w14:textId="58EF6C7B" w:rsidR="009A0FA4" w:rsidRPr="001656A9" w:rsidRDefault="009A0FA4" w:rsidP="009A0FA4">
            <w:pPr>
              <w:spacing w:after="0" w:line="240" w:lineRule="auto"/>
              <w:ind w:left="105" w:right="-24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Organizzazioni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ammesse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contrattazione: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CISL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SCUOLA,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FLC</w:t>
            </w:r>
            <w:r w:rsidR="00F94B7A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CGIL,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SNALS</w:t>
            </w:r>
            <w:r w:rsidR="00F94B7A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-CONFSAL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GILDA</w:t>
            </w:r>
            <w:r w:rsidR="00F94B7A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UNAMS,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ANIEF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695481D1" w14:textId="3D73CD66" w:rsidR="009A0FA4" w:rsidRPr="001656A9" w:rsidRDefault="009A0FA4" w:rsidP="009A0FA4">
            <w:pPr>
              <w:spacing w:after="0" w:line="240" w:lineRule="auto"/>
              <w:ind w:left="105" w:right="-24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RSU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Istituto</w:t>
            </w:r>
          </w:p>
        </w:tc>
      </w:tr>
      <w:tr w:rsidR="009A0FA4" w:rsidRPr="001656A9" w14:paraId="4B057748" w14:textId="77777777" w:rsidTr="009309ED">
        <w:trPr>
          <w:trHeight w:val="420"/>
        </w:trPr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0D47A5A" w14:textId="6CB89989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Soggetti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destinatari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5266C0F6" w14:textId="7BBBE30E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.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.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.</w:t>
            </w:r>
          </w:p>
        </w:tc>
      </w:tr>
      <w:tr w:rsidR="009A0FA4" w:rsidRPr="001656A9" w14:paraId="6A2DEBA6" w14:textId="77777777" w:rsidTr="009309ED">
        <w:trPr>
          <w:trHeight w:val="555"/>
        </w:trPr>
        <w:tc>
          <w:tcPr>
            <w:tcW w:w="43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BDDDCC" w14:textId="22C0DDF6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Materie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trattate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integrativo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(descrizione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sintetica)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F2B061" w14:textId="54D299A1" w:rsidR="009A0FA4" w:rsidRPr="001656A9" w:rsidRDefault="009A0FA4" w:rsidP="009A0FA4">
            <w:pPr>
              <w:numPr>
                <w:ilvl w:val="0"/>
                <w:numId w:val="11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l’attuazione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materia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sicurezza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luoghi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526547D6" w14:textId="3420AB14" w:rsidR="009A0FA4" w:rsidRPr="001656A9" w:rsidRDefault="009A0FA4" w:rsidP="009A0FA4">
            <w:pPr>
              <w:numPr>
                <w:ilvl w:val="0"/>
                <w:numId w:val="12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ripartizione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fondo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miglioramento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dell’offerta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formativa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1281CB57" w14:textId="6B1633AB" w:rsidR="009A0FA4" w:rsidRPr="001656A9" w:rsidRDefault="009A0FA4" w:rsidP="009A0FA4">
            <w:pPr>
              <w:numPr>
                <w:ilvl w:val="0"/>
                <w:numId w:val="13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l’attribuzione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accessori,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45,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165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2001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docente,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educativo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ed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ATA,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inclusa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quota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relative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percorsi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competenze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trasversali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ed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orientamento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tutte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relative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progetti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nazionali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comunitari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eventualmente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destinate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remunerazione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18627FFB" w14:textId="35FF8F0B" w:rsidR="009A0FA4" w:rsidRPr="001656A9" w:rsidRDefault="009A0FA4" w:rsidP="009A0FA4">
            <w:pPr>
              <w:numPr>
                <w:ilvl w:val="0"/>
                <w:numId w:val="14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finalizzati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valorizzazione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compresi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quelli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riconosciuti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249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legge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160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15D47C94" w14:textId="56D08C95" w:rsidR="009A0FA4" w:rsidRPr="001656A9" w:rsidRDefault="009A0FA4" w:rsidP="009A0FA4">
            <w:pPr>
              <w:numPr>
                <w:ilvl w:val="0"/>
                <w:numId w:val="15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permessi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CCNQ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4/12/2017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s.m.i.</w:t>
            </w:r>
            <w:proofErr w:type="spellEnd"/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13BBFCAE" w14:textId="440C28EA" w:rsidR="009A0FA4" w:rsidRPr="001656A9" w:rsidRDefault="009A0FA4" w:rsidP="009A0FA4">
            <w:pPr>
              <w:numPr>
                <w:ilvl w:val="0"/>
                <w:numId w:val="16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l’individuazione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fasce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temporali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flessibilità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oraria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entrata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uscita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ATA,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conseguire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una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maggiore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conciliazione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familiare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2DD95A8E" w14:textId="55FD70AB" w:rsidR="009A0FA4" w:rsidRPr="001656A9" w:rsidRDefault="009A0FA4" w:rsidP="009A0FA4">
            <w:pPr>
              <w:numPr>
                <w:ilvl w:val="0"/>
                <w:numId w:val="17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ripartizione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rispetto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degli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obiettivi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definiti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livello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nazionale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Piano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nazionale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0673CE09" w14:textId="6032D87E" w:rsidR="009A0FA4" w:rsidRPr="001656A9" w:rsidRDefault="009A0FA4" w:rsidP="009A0FA4">
            <w:pPr>
              <w:numPr>
                <w:ilvl w:val="0"/>
                <w:numId w:val="18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strumentazioni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tecnologiche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orario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diverso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quello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servizio,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una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maggiore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conciliazione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familiare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(diritto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disconnessione)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23B3D795" w14:textId="6571D876" w:rsidR="009A0FA4" w:rsidRPr="001656A9" w:rsidRDefault="009A0FA4" w:rsidP="009A0FA4">
            <w:pPr>
              <w:numPr>
                <w:ilvl w:val="0"/>
                <w:numId w:val="19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riflessi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professionalità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innovazioni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tecnologiche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informatizzazione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inerenti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amministrativi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supporto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dell’attività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scolastica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9);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45623E54" w14:textId="5DE17105" w:rsidR="009A0FA4" w:rsidRPr="001656A9" w:rsidRDefault="009A0FA4" w:rsidP="009A0FA4">
            <w:pPr>
              <w:numPr>
                <w:ilvl w:val="0"/>
                <w:numId w:val="20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tenuto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assicurare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essenziali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relativi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vigilanza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agli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ingressi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scuola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altre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attività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indifferibili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coincidenti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l'assemblea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sindacale;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10);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64FDF621" w14:textId="6C0FAC1C" w:rsidR="009A0FA4" w:rsidRPr="001656A9" w:rsidRDefault="009A0FA4" w:rsidP="009A0FA4">
            <w:pPr>
              <w:numPr>
                <w:ilvl w:val="0"/>
                <w:numId w:val="21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finanziarie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misura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cui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decreto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MIM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aprile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2023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9309ED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11).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 </w:t>
            </w:r>
          </w:p>
          <w:p w14:paraId="7DD8331D" w14:textId="7BBC8A9E" w:rsidR="009A0FA4" w:rsidRPr="001656A9" w:rsidRDefault="009A0FA4" w:rsidP="009A0FA4">
            <w:pPr>
              <w:numPr>
                <w:ilvl w:val="0"/>
                <w:numId w:val="22"/>
              </w:numPr>
              <w:spacing w:after="0" w:line="240" w:lineRule="auto"/>
              <w:ind w:left="690" w:firstLine="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protocollo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intesa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contingenti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previsti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dall’accordo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garanzia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pubblici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essenziali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procedure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raffreddamento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conciliazione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sciopero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comparto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Istruzione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Ricerca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dicembre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2020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validata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Commissione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Garanzia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delibera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dicembre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2020,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limiti,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soggetti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modalità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previste.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2DE9619" w14:textId="77777777" w:rsidTr="009309ED">
        <w:trPr>
          <w:trHeight w:val="1095"/>
        </w:trPr>
        <w:tc>
          <w:tcPr>
            <w:tcW w:w="19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EB632EA" w14:textId="28C98535" w:rsidR="009A0FA4" w:rsidRPr="001656A9" w:rsidRDefault="009A0FA4" w:rsidP="009A0FA4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Rispetto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dell’iter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 </w:t>
            </w:r>
          </w:p>
          <w:p w14:paraId="2ECC45A0" w14:textId="17166050" w:rsidR="009A0FA4" w:rsidRPr="001656A9" w:rsidRDefault="009A0FA4" w:rsidP="009A0FA4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adempimenti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procedurale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6D97E676" w14:textId="05C67C09" w:rsidR="009A0FA4" w:rsidRPr="001656A9" w:rsidRDefault="00AF7555" w:rsidP="009A0FA4">
            <w:pPr>
              <w:spacing w:after="0" w:line="240" w:lineRule="auto"/>
              <w:ind w:left="105" w:right="105"/>
              <w:jc w:val="center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degli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atti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propedeutici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successivi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contrattazione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77126D0" w14:textId="79C730BE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Intervento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dell’Organo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controllo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interno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4AEAF3C5" w14:textId="4F73F11C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Allegazione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Certificazione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dell’Organo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controllo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interno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illustrativa.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96B04C" w14:textId="1BDD3C8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certificazione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profili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compatibilità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economico-finanziaria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normativa,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odierna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61763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[oppure: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61763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61763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61763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stata]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rilasciata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Revisori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Conti.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59F62461" w14:textId="7472BE6B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Appena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rilasciata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verrà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allegata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presente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4E78DCCA" w14:textId="77777777" w:rsidTr="009309ED">
        <w:trPr>
          <w:trHeight w:val="915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311666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6350E50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C72E2F0" w14:textId="28BF8F8D" w:rsidR="009A0FA4" w:rsidRPr="001656A9" w:rsidRDefault="00AF7555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789C284D" w14:textId="77777777" w:rsidTr="009309ED">
        <w:trPr>
          <w:trHeight w:val="585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DBB15CA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236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D3FA924" w14:textId="2ACABCFD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Attestazione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rispetto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degli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obblighi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legge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che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inadempimento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comportano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sanzione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divieto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erogazione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retribuzione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accessoria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 </w:t>
            </w: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B7DE12E" w14:textId="77777777" w:rsidR="003A56B8" w:rsidRPr="001656A9" w:rsidRDefault="003A56B8" w:rsidP="003A56B8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adottato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Programma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triennale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trasparenza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l’integrità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previsto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11,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150/2009</w:t>
            </w:r>
          </w:p>
          <w:p w14:paraId="6E48C435" w14:textId="117C025D" w:rsidR="003A56B8" w:rsidRPr="001656A9" w:rsidRDefault="008762E1" w:rsidP="001656A9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Adempimento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previsto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nell’ambito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istituzioni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A56B8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scolastiche</w:t>
            </w:r>
          </w:p>
        </w:tc>
      </w:tr>
      <w:tr w:rsidR="009A0FA4" w:rsidRPr="001656A9" w14:paraId="3973A855" w14:textId="77777777" w:rsidTr="009309ED">
        <w:trPr>
          <w:trHeight w:val="495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9C30657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9D6EE87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905920" w14:textId="77777777" w:rsidR="00387C87" w:rsidRPr="001656A9" w:rsidRDefault="00387C87" w:rsidP="00387C87">
            <w:pPr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adottato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Programma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triennale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trasparenza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l’integrità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previsto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11,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150/2009</w:t>
            </w:r>
          </w:p>
          <w:p w14:paraId="75899059" w14:textId="546C0642" w:rsidR="00387C87" w:rsidRPr="001656A9" w:rsidRDefault="008762E1" w:rsidP="00387C87">
            <w:pPr>
              <w:rPr>
                <w:rStyle w:val="normaltextrun"/>
                <w:rFonts w:ascii="Calibri" w:hAnsi="Calibri" w:cs="Calibri"/>
                <w:b/>
                <w:bCs/>
                <w:sz w:val="20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Adempimento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previsto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nell’ambito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istituzioni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="00387C87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scolastiche</w:t>
            </w:r>
          </w:p>
        </w:tc>
      </w:tr>
      <w:tr w:rsidR="009A0FA4" w:rsidRPr="001656A9" w14:paraId="1FC0E49B" w14:textId="77777777" w:rsidTr="009309ED">
        <w:trPr>
          <w:trHeight w:val="600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50DA46A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76940B1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E37309" w14:textId="0A377AC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assolto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l’obbligo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pubblicazione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cui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150/2009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(Albo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web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dell’Istituto)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4B050A8" w14:textId="77777777" w:rsidTr="009309ED">
        <w:trPr>
          <w:trHeight w:val="600"/>
        </w:trPr>
        <w:tc>
          <w:tcPr>
            <w:tcW w:w="19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60EDAF6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0" w:type="auto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2F2E23D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  <w:tc>
          <w:tcPr>
            <w:tcW w:w="60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9EA5EAE" w14:textId="77777777" w:rsidR="00804DFA" w:rsidRPr="001656A9" w:rsidRDefault="00804DFA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Performance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è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validata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dall’OIV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dell’articolo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14,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comma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150/2009?</w:t>
            </w:r>
          </w:p>
          <w:p w14:paraId="73125CA6" w14:textId="77777777" w:rsidR="00804DFA" w:rsidRPr="001656A9" w:rsidRDefault="00804DFA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  <w:p w14:paraId="7ADE13F3" w14:textId="1E55B8EC" w:rsidR="00804DFA" w:rsidRPr="001656A9" w:rsidRDefault="00804DFA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Adempimento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previsto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nell’ambito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istituzioni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b/>
                <w:bCs/>
                <w:sz w:val="22"/>
                <w:szCs w:val="22"/>
                <w:lang w:eastAsia="it-IT"/>
              </w:rPr>
              <w:t>scolastiche</w:t>
            </w:r>
          </w:p>
        </w:tc>
      </w:tr>
      <w:tr w:rsidR="009A0FA4" w:rsidRPr="001656A9" w14:paraId="552AC8A6" w14:textId="77777777" w:rsidTr="009309ED">
        <w:trPr>
          <w:trHeight w:val="1260"/>
        </w:trPr>
        <w:tc>
          <w:tcPr>
            <w:tcW w:w="1034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B130EC7" w14:textId="0898EEB2" w:rsidR="009A0FA4" w:rsidRPr="001656A9" w:rsidRDefault="009A0FA4" w:rsidP="009A0FA4">
            <w:pPr>
              <w:spacing w:after="0" w:line="240" w:lineRule="auto"/>
              <w:ind w:left="105"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Eventuali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osservazioni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14:paraId="656078EC" w14:textId="097A5F7D" w:rsidR="009A0FA4" w:rsidRPr="001656A9" w:rsidRDefault="00AF7555" w:rsidP="009A0FA4">
      <w:pPr>
        <w:spacing w:after="0" w:line="240" w:lineRule="auto"/>
        <w:ind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</w:p>
    <w:p w14:paraId="410BCFCC" w14:textId="499B6958" w:rsidR="009A0FA4" w:rsidRPr="001656A9" w:rsidRDefault="00AF7555" w:rsidP="009A0FA4">
      <w:pPr>
        <w:spacing w:after="0" w:line="240" w:lineRule="auto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lang w:eastAsia="it-IT"/>
        </w:rPr>
        <w:t xml:space="preserve"> </w:t>
      </w:r>
    </w:p>
    <w:p w14:paraId="7D2FABAF" w14:textId="63783E78" w:rsidR="009A0FA4" w:rsidRPr="001656A9" w:rsidRDefault="009A0FA4" w:rsidP="009A0FA4">
      <w:pPr>
        <w:spacing w:after="0" w:line="240" w:lineRule="auto"/>
        <w:ind w:left="240" w:right="300" w:firstLine="3825"/>
        <w:textAlignment w:val="baseline"/>
        <w:rPr>
          <w:rStyle w:val="normaltextrun"/>
          <w:rFonts w:ascii="Calibri" w:eastAsiaTheme="majorEastAsia" w:hAnsi="Calibri" w:cs="Calibri"/>
          <w:b/>
          <w:bCs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>Modulo</w:t>
      </w:r>
      <w:r w:rsidR="00AF7555"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b/>
          <w:bCs/>
          <w:lang w:eastAsia="it-IT"/>
        </w:rPr>
        <w:t>2</w:t>
      </w:r>
    </w:p>
    <w:p w14:paraId="59A11214" w14:textId="41D5C0EB" w:rsidR="009A0FA4" w:rsidRDefault="009A0FA4" w:rsidP="001656A9">
      <w:pPr>
        <w:spacing w:after="0" w:line="240" w:lineRule="auto"/>
        <w:ind w:left="240"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[riportata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a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titolo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esempio,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cambia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per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ogni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  <w:highlight w:val="yellow"/>
          <w:lang w:eastAsia="it-IT"/>
        </w:rPr>
        <w:t>CII]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  <w:t xml:space="preserve"> </w:t>
      </w:r>
    </w:p>
    <w:p w14:paraId="5AFB94F0" w14:textId="77777777" w:rsidR="001656A9" w:rsidRPr="001656A9" w:rsidRDefault="001656A9" w:rsidP="001656A9">
      <w:pPr>
        <w:spacing w:after="0" w:line="240" w:lineRule="auto"/>
        <w:ind w:left="240" w:right="300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p w14:paraId="133F70D2" w14:textId="008DA630" w:rsidR="009A0FA4" w:rsidRPr="001656A9" w:rsidRDefault="009A0FA4" w:rsidP="009A0FA4">
      <w:pPr>
        <w:spacing w:after="0" w:line="240" w:lineRule="auto"/>
        <w:ind w:left="105" w:right="300"/>
        <w:jc w:val="both"/>
        <w:textAlignment w:val="baseline"/>
        <w:rPr>
          <w:rStyle w:val="normaltextrun"/>
          <w:rFonts w:ascii="Calibri" w:eastAsiaTheme="majorEastAsia" w:hAnsi="Calibri" w:cs="Calibri"/>
          <w:i/>
          <w:iCs/>
          <w:lang w:eastAsia="it-IT"/>
        </w:rPr>
      </w:pP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Illustrazione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dell’articolato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Integrativo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d’Istituto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(attestazione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della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compatibilità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con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vincoli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derivanti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da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Norme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legge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Contratto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Nazionale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-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Modalità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utilizzo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delle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risorse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accessorie-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risultati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attesi-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altre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informazioni</w:t>
      </w:r>
      <w:r w:rsidR="00AF7555"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i/>
          <w:iCs/>
          <w:lang w:eastAsia="it-IT"/>
        </w:rPr>
        <w:t>utili)</w:t>
      </w:r>
    </w:p>
    <w:p w14:paraId="443A7355" w14:textId="77777777" w:rsidR="001656A9" w:rsidRPr="001656A9" w:rsidRDefault="001656A9" w:rsidP="009A0FA4">
      <w:pPr>
        <w:spacing w:after="0" w:line="240" w:lineRule="auto"/>
        <w:ind w:left="105" w:right="30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  <w:lang w:eastAsia="it-IT"/>
        </w:rPr>
      </w:pP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4953"/>
        <w:gridCol w:w="4669"/>
      </w:tblGrid>
      <w:tr w:rsidR="009A0FA4" w:rsidRPr="001656A9" w14:paraId="0AA5983D" w14:textId="77777777" w:rsidTr="00EB2977">
        <w:trPr>
          <w:trHeight w:val="300"/>
        </w:trPr>
        <w:tc>
          <w:tcPr>
            <w:tcW w:w="257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3D7DCD1" w14:textId="05676651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articoli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Integrativo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3EFE11" w14:textId="086611F2" w:rsidR="009A0FA4" w:rsidRPr="001656A9" w:rsidRDefault="009A0FA4" w:rsidP="009A0FA4">
            <w:pPr>
              <w:spacing w:after="0" w:line="240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Riferimenti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normativi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e/o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contrattuali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A660227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DCE0945" w14:textId="6D62992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Primo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Disposizioni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4465CE1" w14:textId="7E7A010A" w:rsidR="009A0FA4" w:rsidRPr="001656A9" w:rsidRDefault="00AF7555" w:rsidP="009A0FA4">
            <w:pPr>
              <w:spacing w:after="0" w:line="240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7271EBD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66D408D" w14:textId="3AFFFEC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Campo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applicazione,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decorrenza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durata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8522569" w14:textId="3B97B00E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 </w:t>
            </w:r>
          </w:p>
        </w:tc>
      </w:tr>
      <w:tr w:rsidR="009A0FA4" w:rsidRPr="001656A9" w14:paraId="0FA6D520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72320A" w14:textId="27A6568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Interpretazione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autentica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F65851" w14:textId="7DA30CF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436BEF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4ADADC" w14:textId="65A1E4E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Tempi,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modalità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procedura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verifica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8BAE02B" w14:textId="7F4A307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4F639A0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47FDEB" w14:textId="7065A6B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Secondo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E4D619" w14:textId="0C474C0B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7DDACEE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50D7FF8" w14:textId="2142315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Capo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Relazioni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1F34CEC" w14:textId="491CDB2F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A6BC8E6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E414818" w14:textId="259FD9E2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Obiettivi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strumenti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9778D12" w14:textId="0840D9E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2719807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40705D5" w14:textId="7239DBB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Rapporti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RSU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Dirigente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7793E6" w14:textId="529D33A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0EC7CF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AE2043B" w14:textId="7D12F38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BC93469" w14:textId="03EB258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8B905B5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B83850B" w14:textId="5A2511F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Oggetto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integrativa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93EB5C" w14:textId="0EE9A2F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47E083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D1CD010" w14:textId="6562B06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Tempi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trattativa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566D173" w14:textId="0A5C21C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64437E4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20ECF5E" w14:textId="0128924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Iter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stipula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contratto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D3646BA" w14:textId="692B059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FB25F26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211C71" w14:textId="3D65FA2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Clausole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raffreddamento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B4CE322" w14:textId="4297A55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2C489663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8F91FCE" w14:textId="55C5C5B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Tentativo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conciliazione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845E3FF" w14:textId="7DE5E30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2BDC5D44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7BE2B67" w14:textId="46ADAEA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Confronto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940DA5" w14:textId="1364A01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4BE3E81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FF2C9E0" w14:textId="6FBBC9E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Capo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377DD9" w14:textId="543CA87A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7C7629C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4C8B2A" w14:textId="29543632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Attività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sindacale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0836993" w14:textId="400A849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5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666747D8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C2CD882" w14:textId="7D97F4E1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F7AD5C2" w14:textId="4873F3EE" w:rsidR="009A0FA4" w:rsidRPr="001656A9" w:rsidRDefault="009A0FA4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b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1F99276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3C178A" w14:textId="5798ACB9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Accesso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luoghi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parte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OO.SS.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35FDC74" w14:textId="7C957A0D" w:rsidR="009A0FA4" w:rsidRPr="001656A9" w:rsidRDefault="009A0FA4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38E599E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1889AE4" w14:textId="263E2F0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assemblea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AAF0D4" w14:textId="59804F4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24BCAAB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B4D34AA" w14:textId="75DDF15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Permessi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retribuiti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retribuiti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BEA4097" w14:textId="5E77FD9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5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68F3266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4EECBE1" w14:textId="0E1183C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Referendum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81071ED" w14:textId="5441ADB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gramStart"/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5;</w:t>
            </w:r>
            <w:proofErr w:type="gramEnd"/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  <w:p w14:paraId="79EF35E2" w14:textId="2815593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31;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11A5BB1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315D8DF" w14:textId="5D69871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Diritto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sciopero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vMerge w:val="restart"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hideMark/>
          </w:tcPr>
          <w:p w14:paraId="082DC279" w14:textId="4E03EE19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5E8A5F2B" w14:textId="17CAA6D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EB2977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n.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146/</w:t>
            </w:r>
            <w:r w:rsidR="00EB2977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19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90;</w:t>
            </w:r>
          </w:p>
          <w:p w14:paraId="7D71CBD6" w14:textId="53158DC5" w:rsidR="009A0FA4" w:rsidRPr="001656A9" w:rsidRDefault="009A0FA4" w:rsidP="0015215D">
            <w:pPr>
              <w:spacing w:after="0" w:line="240" w:lineRule="auto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Protocollo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intesa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contingenti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previsti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dall’accordo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garanzia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pubblici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essenziali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procedure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raffreddamento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conciliazione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sciopero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comparto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Istruzione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Ricerca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dicembre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2020</w:t>
            </w:r>
          </w:p>
        </w:tc>
      </w:tr>
      <w:tr w:rsidR="009A0FA4" w:rsidRPr="001656A9" w14:paraId="74584F0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064B6D" w14:textId="1D6EAA6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Dichiarazione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adesione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sciopero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72885CAD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</w:tr>
      <w:tr w:rsidR="009A0FA4" w:rsidRPr="001656A9" w14:paraId="57876F85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DBEACC" w14:textId="4D92C3A1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essenziali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sciopero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61CB83AD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</w:tr>
      <w:tr w:rsidR="009A0FA4" w:rsidRPr="001656A9" w14:paraId="5606204C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1CE1BD5" w14:textId="4F66111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Individuazione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comandato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  <w:vAlign w:val="center"/>
            <w:hideMark/>
          </w:tcPr>
          <w:p w14:paraId="5B0E7E0A" w14:textId="77777777" w:rsidR="009A0FA4" w:rsidRPr="001656A9" w:rsidRDefault="009A0FA4" w:rsidP="009A0FA4">
            <w:pPr>
              <w:spacing w:after="0" w:line="240" w:lineRule="auto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</w:tr>
      <w:tr w:rsidR="009A0FA4" w:rsidRPr="001656A9" w14:paraId="4C55CFA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411EC36" w14:textId="75E5790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Terzo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Disposizioni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particolari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E9F9CF8" w14:textId="3EDA2DA3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</w:p>
        </w:tc>
      </w:tr>
      <w:tr w:rsidR="009A0FA4" w:rsidRPr="001656A9" w14:paraId="4AEEBCD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30B1EF2" w14:textId="7ECB10B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l’individuazione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fasce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temporali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flessibilità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oraria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entrata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uscita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CAEDA05" w14:textId="239B627E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6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0A646DB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3CE974F" w14:textId="0E8749B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strumentazioni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tecnologiche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orario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diverso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quello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78F956D" w14:textId="6FF07CF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c8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7ED8CD1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9D297CB" w14:textId="48471513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Riflessi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professionalità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innovazioni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tecnologiche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processi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informatizzazione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F162010" w14:textId="4A0BA64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9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37E11F5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E3FFB69" w14:textId="01D00F4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Quarto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Trattamento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economico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accessorio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9CDD42" w14:textId="182E5ADE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BA317FC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27B474F" w14:textId="3CA8581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Capo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6B7638" w14:textId="718EA8BB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446CF52A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ADC0FFE" w14:textId="0614D6A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75E36E7" w14:textId="2B97E5C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7162A9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3061D68" w14:textId="1BEC708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Fondi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finalizzati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CA2EDC2" w14:textId="756E8DD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5187F02F" w14:textId="344BC60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7F6FEC6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586BE14E" w14:textId="05AAD43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destinati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funzioni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strumentali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DAF4501" w14:textId="11447A1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78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 xml:space="preserve"> </w:t>
            </w:r>
            <w:r w:rsidR="007C18B6"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="007C18B6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</w:p>
        </w:tc>
      </w:tr>
      <w:tr w:rsidR="009A0FA4" w:rsidRPr="001656A9" w14:paraId="75F81FB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998A961" w14:textId="4A86FEA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Incarichi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specifici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47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lettera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b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2007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0A6B199" w14:textId="6F20427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78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d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4B043033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AE65161" w14:textId="041BE1B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economie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0CCC73D" w14:textId="7143240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F56C1C7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B9E17A" w14:textId="11DAA33B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generali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determinazione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compensi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finalizzati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valorizzazione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80BFF87" w14:textId="63790D2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3D26BDC8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E5499B5" w14:textId="268205B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-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individuati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tutor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ed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orientatore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E9960E3" w14:textId="3CDA53A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11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37CFB1B4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4B68EB" w14:textId="24D0A539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Capo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FIS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204A8E1" w14:textId="277C3A69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67626AC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5E12ADF" w14:textId="3DBE7B79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Finalizzazione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risorse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FIS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3676BE" w14:textId="085EC3E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2006/2009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84;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78;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1E453C6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B6718B" w14:textId="3FA3439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Criteri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suddivisione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Fondo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dell’istituzione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scolastica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B2ED244" w14:textId="32FC5E2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44835C5D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12B93CF" w14:textId="370468F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quota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FIS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FD25C37" w14:textId="50C1DD7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  <w:p w14:paraId="24289907" w14:textId="636866C3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2006/2009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97F80A5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E7B25D0" w14:textId="1E36A08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Utilizzo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quota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FIS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5668815" w14:textId="46206E5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;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79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5A91451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0B770CD1" w14:textId="7920D33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Somme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introitate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dall’Istituto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attività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esterne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1335D5A" w14:textId="54BD057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</w:t>
            </w:r>
            <w:r w:rsidR="00DA4C18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59E9D6DC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213BBA7" w14:textId="74D8BA7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Quinto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Attuazione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materia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sicurezza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luoghi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A12AFAA" w14:textId="04FC4BB5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2BC354FE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AE4A869" w14:textId="1531B42C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Soggetti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tutelati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11DB2F7" w14:textId="731E3592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  </w:t>
            </w:r>
          </w:p>
          <w:p w14:paraId="5B677A15" w14:textId="37E2A993" w:rsidR="009A0FA4" w:rsidRPr="001656A9" w:rsidRDefault="0044791E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5318A40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FA0542F" w14:textId="5AB66460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Obblighi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dirigente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scolastico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materia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sicurezza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4CA8CF4" w14:textId="5BD5DABD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 </w:t>
            </w:r>
          </w:p>
          <w:p w14:paraId="298E4C7A" w14:textId="2ED996DE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Dlgs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14647165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7358C9B3" w14:textId="0E4E3487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Obblighi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dipendenti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materia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sicurezza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03EC43A" w14:textId="3B20678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  </w:t>
            </w:r>
          </w:p>
          <w:p w14:paraId="72FAA3A2" w14:textId="6F3A745A" w:rsidR="009A0FA4" w:rsidRPr="001656A9" w:rsidRDefault="0044791E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4C7477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5EE6C3" w14:textId="6ABA9858" w:rsidR="009A0FA4" w:rsidRPr="006E49F1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41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Servizio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prevenzione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protezione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FC7B417" w14:textId="08325429" w:rsidR="009A0FA4" w:rsidRPr="006E49F1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1656A9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2019-2021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30</w:t>
            </w:r>
            <w:r w:rsidR="004475BE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</w:t>
            </w:r>
            <w:r w:rsidR="004475BE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,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lett.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4475BE" w:rsidRPr="006E49F1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eastAsia="it-IT"/>
              </w:rPr>
              <w:t>c</w:t>
            </w:r>
            <w:r w:rsidR="004475BE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1)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7B548389" w14:textId="513A50E4" w:rsidR="009A0FA4" w:rsidRPr="006E49F1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CCNL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2006/2009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72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  <w:p w14:paraId="74470CE9" w14:textId="6ACAE8C8" w:rsidR="009A0FA4" w:rsidRPr="006E49F1" w:rsidRDefault="0044791E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D.lgs. </w:t>
            </w:r>
            <w:r w:rsidR="006E49F1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n. 81</w:t>
            </w:r>
            <w:r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/2008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artt.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19-31-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9A0FA4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35-45-46</w:t>
            </w:r>
            <w:r w:rsidR="00AF7555" w:rsidRPr="006E49F1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 </w:t>
            </w:r>
          </w:p>
        </w:tc>
      </w:tr>
      <w:tr w:rsidR="009A0FA4" w:rsidRPr="001656A9" w14:paraId="16EF115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C0CC38B" w14:textId="7F1A0F0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Documento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valutazione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rischi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20B69140" w14:textId="17B3BAF2" w:rsidR="009A0FA4" w:rsidRPr="001656A9" w:rsidRDefault="0044791E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48A287A7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C798003" w14:textId="3BE54D99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Riunione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periodica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servizio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prevenzione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protezione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C30D686" w14:textId="56BE7DCF" w:rsidR="009A0FA4" w:rsidRPr="001656A9" w:rsidRDefault="0044791E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6F175E6F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E3AFB9E" w14:textId="1BC8006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44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Rapporti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l’amministrazione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provinciale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proprietaria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dell’edificio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57D3B018" w14:textId="00220017" w:rsidR="009A0FA4" w:rsidRPr="001656A9" w:rsidRDefault="0044791E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11C8531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E8EC0BB" w14:textId="5964057F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45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Attività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aggiornamento,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informazione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584C23D" w14:textId="0A768B57" w:rsidR="009A0FA4" w:rsidRPr="001656A9" w:rsidRDefault="0044791E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34392CA5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3E2E52FC" w14:textId="2F0C7C6B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Prevenzione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incendi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protezione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contro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rischi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particolari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2327181" w14:textId="36C7DC30" w:rsidR="009A0FA4" w:rsidRPr="001656A9" w:rsidRDefault="0044791E" w:rsidP="009A0FA4">
            <w:pPr>
              <w:spacing w:after="0" w:line="240" w:lineRule="auto"/>
              <w:ind w:right="300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D.lgs.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2E3DE274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072740F" w14:textId="6A2A72C5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Rappresentante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dei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lavoratori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sicurezza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(se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nominato)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1DB2D2F" w14:textId="7FD6625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30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4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c1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</w:p>
          <w:p w14:paraId="20610D5D" w14:textId="45325F3E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2006/2009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73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 </w:t>
            </w:r>
          </w:p>
          <w:p w14:paraId="464A5F7C" w14:textId="1FCF16A1" w:rsidR="009A0FA4" w:rsidRPr="001656A9" w:rsidRDefault="0044791E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</w:pP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D.lgs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. n. 81/2008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proofErr w:type="spellStart"/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artt</w:t>
            </w:r>
            <w:proofErr w:type="spellEnd"/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47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50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CCNQ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  <w:r w:rsidR="009A0FA4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>10/7/1996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de-DE" w:eastAsia="it-IT"/>
              </w:rPr>
              <w:t xml:space="preserve"> </w:t>
            </w:r>
          </w:p>
        </w:tc>
      </w:tr>
      <w:tr w:rsidR="009A0FA4" w:rsidRPr="001656A9" w14:paraId="7D0CC343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7253DC8" w14:textId="681578A4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48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Tutela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assicurativa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personale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scuola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0ABFD9A2" w14:textId="01FD84D6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CCNL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="001656A9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2019-2021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30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c.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4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,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proofErr w:type="spellStart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lett</w:t>
            </w:r>
            <w:proofErr w:type="spellEnd"/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i/>
                <w:iCs/>
                <w:sz w:val="22"/>
                <w:szCs w:val="22"/>
                <w:lang w:val="en-US" w:eastAsia="it-IT"/>
              </w:rPr>
              <w:t>c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1</w:t>
            </w:r>
            <w:r w:rsidR="004475BE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>)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val="en-US" w:eastAsia="it-IT"/>
              </w:rPr>
              <w:t xml:space="preserve"> </w:t>
            </w:r>
          </w:p>
        </w:tc>
      </w:tr>
      <w:tr w:rsidR="009A0FA4" w:rsidRPr="001656A9" w14:paraId="08A7578B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6DABD002" w14:textId="178C130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Titolo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Sesto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Disposizioni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transitorie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7357C181" w14:textId="15C65DD3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152400C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16D635B5" w14:textId="141B1BCA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49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Termini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modalità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pagamento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32D71BCC" w14:textId="774CC03D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75649398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4B6FC528" w14:textId="5EEAC91B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50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Clausola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di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salvaguardia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finanziaria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19EB5D3C" w14:textId="4AA11ED3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0B1E3382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E7F3564" w14:textId="5F4BDCC1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51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Verifica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finale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61300AE1" w14:textId="29299AAE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  <w:tr w:rsidR="009A0FA4" w:rsidRPr="001656A9" w14:paraId="15BF8D4A" w14:textId="77777777" w:rsidTr="00EB2977">
        <w:trPr>
          <w:trHeight w:val="300"/>
        </w:trPr>
        <w:tc>
          <w:tcPr>
            <w:tcW w:w="2574" w:type="pct"/>
            <w:tcBorders>
              <w:top w:val="nil"/>
              <w:left w:val="single" w:sz="6" w:space="0" w:color="000000"/>
              <w:bottom w:val="single" w:sz="6" w:space="0" w:color="000000"/>
              <w:right w:val="nil"/>
            </w:tcBorders>
            <w:hideMark/>
          </w:tcPr>
          <w:p w14:paraId="20AAA692" w14:textId="57503C38" w:rsidR="009A0FA4" w:rsidRPr="001656A9" w:rsidRDefault="009A0FA4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Art.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52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–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Norme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>abrogate</w:t>
            </w:r>
            <w:r w:rsidR="00AF7555"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  <w:tc>
          <w:tcPr>
            <w:tcW w:w="2426" w:type="pc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14:paraId="4DC4E630" w14:textId="290AEA93" w:rsidR="009A0FA4" w:rsidRPr="001656A9" w:rsidRDefault="00AF7555" w:rsidP="009A0FA4">
            <w:pPr>
              <w:spacing w:after="0" w:line="240" w:lineRule="auto"/>
              <w:jc w:val="both"/>
              <w:textAlignment w:val="baseline"/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</w:pPr>
            <w:r w:rsidRPr="001656A9">
              <w:rPr>
                <w:rStyle w:val="normaltextrun"/>
                <w:rFonts w:ascii="Calibri" w:eastAsiaTheme="majorEastAsia" w:hAnsi="Calibri" w:cs="Calibri"/>
                <w:sz w:val="22"/>
                <w:szCs w:val="22"/>
                <w:lang w:eastAsia="it-IT"/>
              </w:rPr>
              <w:t xml:space="preserve"> </w:t>
            </w:r>
          </w:p>
        </w:tc>
      </w:tr>
    </w:tbl>
    <w:p w14:paraId="57D3CB2D" w14:textId="77777777" w:rsidR="00A505A1" w:rsidRDefault="00A505A1" w:rsidP="00C840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</w:p>
    <w:p w14:paraId="6E91676F" w14:textId="39708764" w:rsidR="00C8405A" w:rsidRDefault="00A505A1" w:rsidP="00C840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A</w:t>
      </w:r>
      <w:r w:rsidRPr="00A505A1">
        <w:rPr>
          <w:rFonts w:ascii="Calibri" w:eastAsiaTheme="majorEastAsia" w:hAnsi="Calibri" w:cs="Calibri"/>
          <w:sz w:val="22"/>
          <w:szCs w:val="22"/>
        </w:rPr>
        <w:t>ltre informazioni eventualmente ritenute utili per la migliore comprensione degli istituti regolati dal contratto</w:t>
      </w:r>
      <w:r>
        <w:rPr>
          <w:rFonts w:ascii="Calibri" w:eastAsiaTheme="majorEastAsia" w:hAnsi="Calibri" w:cs="Calibri"/>
          <w:sz w:val="22"/>
          <w:szCs w:val="22"/>
        </w:rPr>
        <w:t>.</w:t>
      </w:r>
    </w:p>
    <w:p w14:paraId="7B9D046E" w14:textId="60076C7D" w:rsidR="00A505A1" w:rsidRDefault="00A505A1" w:rsidP="00C8405A">
      <w:pPr>
        <w:pStyle w:val="paragraph"/>
        <w:spacing w:before="0" w:beforeAutospacing="0" w:after="0" w:afterAutospacing="0"/>
        <w:jc w:val="both"/>
        <w:textAlignment w:val="baseline"/>
        <w:rPr>
          <w:rFonts w:ascii="Calibri" w:eastAsiaTheme="majorEastAsia" w:hAnsi="Calibri" w:cs="Calibri"/>
          <w:sz w:val="22"/>
          <w:szCs w:val="22"/>
        </w:rPr>
      </w:pPr>
      <w:r>
        <w:rPr>
          <w:rFonts w:ascii="Calibri" w:eastAsiaTheme="majorEastAsia" w:hAnsi="Calibri" w:cs="Calibri"/>
          <w:sz w:val="22"/>
          <w:szCs w:val="22"/>
        </w:rPr>
        <w:t>…………………………………………………..</w:t>
      </w:r>
    </w:p>
    <w:p w14:paraId="48203307" w14:textId="77777777" w:rsidR="00A505A1" w:rsidRPr="001656A9" w:rsidRDefault="00A505A1" w:rsidP="00C8405A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</w:p>
    <w:p w14:paraId="5B39F7CC" w14:textId="6A85A41A" w:rsidR="00C8405A" w:rsidRPr="001656A9" w:rsidRDefault="00C8405A" w:rsidP="00C8405A">
      <w:pPr>
        <w:pStyle w:val="paragraph"/>
        <w:spacing w:before="0" w:beforeAutospacing="0" w:after="0" w:afterAutospacing="0"/>
        <w:ind w:left="5655" w:firstLine="705"/>
        <w:jc w:val="both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IL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DIRIGENTE</w:t>
      </w:r>
      <w:r w:rsidR="00AF7555" w:rsidRPr="001656A9">
        <w:rPr>
          <w:rStyle w:val="normaltextrun"/>
          <w:rFonts w:ascii="Calibri" w:eastAsiaTheme="majorEastAsia" w:hAnsi="Calibri" w:cs="Calibri"/>
          <w:sz w:val="22"/>
          <w:szCs w:val="22"/>
        </w:rPr>
        <w:t xml:space="preserve"> </w:t>
      </w: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SCOLASTICO</w:t>
      </w:r>
      <w:r w:rsidR="00AF7555" w:rsidRPr="001656A9">
        <w:rPr>
          <w:rStyle w:val="normaltextrun"/>
          <w:rFonts w:ascii="Calibri" w:eastAsiaTheme="majorEastAsia" w:hAnsi="Calibri" w:cs="Calibri"/>
        </w:rPr>
        <w:t xml:space="preserve"> </w:t>
      </w:r>
    </w:p>
    <w:p w14:paraId="59E42B4B" w14:textId="1BA1C2F8" w:rsidR="00C8405A" w:rsidRPr="001656A9" w:rsidRDefault="00C8405A" w:rsidP="00C8405A">
      <w:pPr>
        <w:pStyle w:val="paragraph"/>
        <w:spacing w:before="0" w:beforeAutospacing="0" w:after="0" w:afterAutospacing="0"/>
        <w:jc w:val="right"/>
        <w:textAlignment w:val="baseline"/>
        <w:rPr>
          <w:rStyle w:val="normaltextrun"/>
          <w:rFonts w:ascii="Calibri" w:eastAsiaTheme="majorEastAsia" w:hAnsi="Calibri" w:cs="Calibri"/>
          <w:sz w:val="22"/>
          <w:szCs w:val="22"/>
        </w:rPr>
      </w:pPr>
      <w:r w:rsidRPr="001656A9">
        <w:rPr>
          <w:rStyle w:val="normaltextrun"/>
          <w:rFonts w:ascii="Calibri" w:eastAsiaTheme="majorEastAsia" w:hAnsi="Calibri" w:cs="Calibri"/>
          <w:sz w:val="22"/>
          <w:szCs w:val="22"/>
        </w:rPr>
        <w:t>______________________________________</w:t>
      </w:r>
      <w:r w:rsidR="00AF7555" w:rsidRPr="001656A9">
        <w:rPr>
          <w:rStyle w:val="normaltextrun"/>
          <w:rFonts w:ascii="Calibri" w:eastAsiaTheme="majorEastAsia" w:hAnsi="Calibri" w:cs="Calibri"/>
        </w:rPr>
        <w:t xml:space="preserve"> </w:t>
      </w:r>
    </w:p>
    <w:p w14:paraId="6537037C" w14:textId="77777777" w:rsidR="00F118FA" w:rsidRPr="001656A9" w:rsidRDefault="00F118FA">
      <w:pPr>
        <w:rPr>
          <w:rStyle w:val="normaltextrun"/>
          <w:rFonts w:ascii="Calibri" w:eastAsiaTheme="majorEastAsia" w:hAnsi="Calibri" w:cs="Calibri"/>
          <w:kern w:val="0"/>
          <w:sz w:val="22"/>
          <w:szCs w:val="22"/>
          <w:lang w:eastAsia="it-IT"/>
          <w14:ligatures w14:val="none"/>
        </w:rPr>
      </w:pPr>
    </w:p>
    <w:sectPr w:rsidR="00F118FA" w:rsidRPr="001656A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48B18C" w14:textId="77777777" w:rsidR="0035260C" w:rsidRDefault="0035260C" w:rsidP="00F118FA">
      <w:pPr>
        <w:spacing w:after="0" w:line="240" w:lineRule="auto"/>
      </w:pPr>
      <w:r>
        <w:separator/>
      </w:r>
    </w:p>
  </w:endnote>
  <w:endnote w:type="continuationSeparator" w:id="0">
    <w:p w14:paraId="0AF56366" w14:textId="77777777" w:rsidR="0035260C" w:rsidRDefault="0035260C" w:rsidP="00F118FA">
      <w:pPr>
        <w:spacing w:after="0" w:line="240" w:lineRule="auto"/>
      </w:pPr>
      <w:r>
        <w:continuationSeparator/>
      </w:r>
    </w:p>
  </w:endnote>
  <w:endnote w:type="continuationNotice" w:id="1">
    <w:p w14:paraId="40AB9517" w14:textId="77777777" w:rsidR="0035260C" w:rsidRDefault="0035260C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49CFB8" w14:textId="77777777" w:rsidR="00F118FA" w:rsidRDefault="00F118F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C0D86" w14:textId="77777777" w:rsidR="00F118FA" w:rsidRDefault="00F118F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06D58" w14:textId="77777777" w:rsidR="00F118FA" w:rsidRDefault="00F118F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778328" w14:textId="77777777" w:rsidR="0035260C" w:rsidRDefault="0035260C" w:rsidP="00F118FA">
      <w:pPr>
        <w:spacing w:after="0" w:line="240" w:lineRule="auto"/>
      </w:pPr>
      <w:r>
        <w:separator/>
      </w:r>
    </w:p>
  </w:footnote>
  <w:footnote w:type="continuationSeparator" w:id="0">
    <w:p w14:paraId="6573F97F" w14:textId="77777777" w:rsidR="0035260C" w:rsidRDefault="0035260C" w:rsidP="00F118FA">
      <w:pPr>
        <w:spacing w:after="0" w:line="240" w:lineRule="auto"/>
      </w:pPr>
      <w:r>
        <w:continuationSeparator/>
      </w:r>
    </w:p>
  </w:footnote>
  <w:footnote w:type="continuationNotice" w:id="1">
    <w:p w14:paraId="401EBA56" w14:textId="77777777" w:rsidR="0035260C" w:rsidRDefault="0035260C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E12C4" w14:textId="3F3AFDF0" w:rsidR="00F118FA" w:rsidRDefault="00A505A1">
    <w:pPr>
      <w:pStyle w:val="Header"/>
    </w:pPr>
    <w:r>
      <w:rPr>
        <w:noProof/>
      </w:rPr>
      <w:pict w14:anchorId="3A8FF1C6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9" o:spid="_x0000_s1026" type="#_x0000_t136" style="position:absolute;margin-left:0;margin-top:0;width:533.85pt;height:145.55pt;rotation:315;z-index:-251658239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4287BF" w14:textId="5DEBB477" w:rsidR="00F118FA" w:rsidRDefault="00A505A1">
    <w:pPr>
      <w:pStyle w:val="Header"/>
    </w:pPr>
    <w:r>
      <w:rPr>
        <w:noProof/>
      </w:rPr>
      <w:pict w14:anchorId="76A61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70" o:spid="_x0000_s1027" type="#_x0000_t136" style="position:absolute;margin-left:0;margin-top:0;width:533.85pt;height:145.55pt;rotation:315;z-index:-251658238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135551" w14:textId="1C5A3860" w:rsidR="00F118FA" w:rsidRDefault="00A505A1">
    <w:pPr>
      <w:pStyle w:val="Header"/>
    </w:pPr>
    <w:r>
      <w:rPr>
        <w:noProof/>
      </w:rPr>
      <w:pict w14:anchorId="7E68FA6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07823468" o:spid="_x0000_s1025" type="#_x0000_t136" style="position:absolute;margin-left:0;margin-top:0;width:533.85pt;height:145.55pt;rotation:315;z-index:-251658240;mso-position-horizontal:center;mso-position-horizontal-relative:margin;mso-position-vertical:center;mso-position-vertical-relative:margin" o:allowincell="f" fillcolor="#a7caec [831]" stroked="f">
          <v:fill opacity=".5"/>
          <v:textpath style="font-family:&quot;Calibri&quot;;font-size:1pt" string="Riservato ANP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F5CC8"/>
    <w:multiLevelType w:val="multilevel"/>
    <w:tmpl w:val="65C47988"/>
    <w:lvl w:ilvl="0">
      <w:start w:val="8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BD47AB"/>
    <w:multiLevelType w:val="multilevel"/>
    <w:tmpl w:val="64B4E6AA"/>
    <w:lvl w:ilvl="0">
      <w:start w:val="1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332C3"/>
    <w:multiLevelType w:val="multilevel"/>
    <w:tmpl w:val="249E49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0C4E30"/>
    <w:multiLevelType w:val="multilevel"/>
    <w:tmpl w:val="A912B5FE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2A2799"/>
    <w:multiLevelType w:val="multilevel"/>
    <w:tmpl w:val="8EE4341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4E7178"/>
    <w:multiLevelType w:val="multilevel"/>
    <w:tmpl w:val="C554A9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C8E023D"/>
    <w:multiLevelType w:val="multilevel"/>
    <w:tmpl w:val="322664FC"/>
    <w:lvl w:ilvl="0">
      <w:start w:val="7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306D7B93"/>
    <w:multiLevelType w:val="multilevel"/>
    <w:tmpl w:val="184C6998"/>
    <w:lvl w:ilvl="0">
      <w:start w:val="1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7238A1"/>
    <w:multiLevelType w:val="multilevel"/>
    <w:tmpl w:val="8B909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5A081B62"/>
    <w:multiLevelType w:val="multilevel"/>
    <w:tmpl w:val="4EB604B6"/>
    <w:lvl w:ilvl="0">
      <w:start w:val="9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E5951E2"/>
    <w:multiLevelType w:val="multilevel"/>
    <w:tmpl w:val="40D83356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0C93831"/>
    <w:multiLevelType w:val="multilevel"/>
    <w:tmpl w:val="DE8E6C7E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44463C7"/>
    <w:multiLevelType w:val="multilevel"/>
    <w:tmpl w:val="1B32AB7C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4AF6C98"/>
    <w:multiLevelType w:val="multilevel"/>
    <w:tmpl w:val="A2180978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DE31C4"/>
    <w:multiLevelType w:val="multilevel"/>
    <w:tmpl w:val="ED7C3178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8777C4F"/>
    <w:multiLevelType w:val="multilevel"/>
    <w:tmpl w:val="643488B2"/>
    <w:lvl w:ilvl="0">
      <w:start w:val="3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CA951FF"/>
    <w:multiLevelType w:val="multilevel"/>
    <w:tmpl w:val="C77A28D2"/>
    <w:lvl w:ilvl="0">
      <w:start w:val="10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DEA0128"/>
    <w:multiLevelType w:val="multilevel"/>
    <w:tmpl w:val="F954D37C"/>
    <w:lvl w:ilvl="0">
      <w:start w:val="5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70DC7892"/>
    <w:multiLevelType w:val="multilevel"/>
    <w:tmpl w:val="8AEC0354"/>
    <w:lvl w:ilvl="0">
      <w:start w:val="2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061963"/>
    <w:multiLevelType w:val="multilevel"/>
    <w:tmpl w:val="4A24B52C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3F9647C"/>
    <w:multiLevelType w:val="multilevel"/>
    <w:tmpl w:val="50CAC2D0"/>
    <w:lvl w:ilvl="0">
      <w:start w:val="6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771E07A1"/>
    <w:multiLevelType w:val="multilevel"/>
    <w:tmpl w:val="DD6AC0F0"/>
    <w:lvl w:ilvl="0">
      <w:start w:val="4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39840577">
    <w:abstractNumId w:val="2"/>
  </w:num>
  <w:num w:numId="2" w16cid:durableId="2106881232">
    <w:abstractNumId w:val="10"/>
  </w:num>
  <w:num w:numId="3" w16cid:durableId="358118299">
    <w:abstractNumId w:val="14"/>
  </w:num>
  <w:num w:numId="4" w16cid:durableId="1060402457">
    <w:abstractNumId w:val="13"/>
  </w:num>
  <w:num w:numId="5" w16cid:durableId="683244913">
    <w:abstractNumId w:val="12"/>
  </w:num>
  <w:num w:numId="6" w16cid:durableId="1894998978">
    <w:abstractNumId w:val="17"/>
  </w:num>
  <w:num w:numId="7" w16cid:durableId="140729679">
    <w:abstractNumId w:val="19"/>
  </w:num>
  <w:num w:numId="8" w16cid:durableId="1005400177">
    <w:abstractNumId w:val="6"/>
  </w:num>
  <w:num w:numId="9" w16cid:durableId="143083710">
    <w:abstractNumId w:val="5"/>
  </w:num>
  <w:num w:numId="10" w16cid:durableId="931471263">
    <w:abstractNumId w:val="8"/>
  </w:num>
  <w:num w:numId="11" w16cid:durableId="1950971480">
    <w:abstractNumId w:val="4"/>
  </w:num>
  <w:num w:numId="12" w16cid:durableId="93404373">
    <w:abstractNumId w:val="18"/>
  </w:num>
  <w:num w:numId="13" w16cid:durableId="1535070345">
    <w:abstractNumId w:val="15"/>
  </w:num>
  <w:num w:numId="14" w16cid:durableId="524250692">
    <w:abstractNumId w:val="21"/>
  </w:num>
  <w:num w:numId="15" w16cid:durableId="1552158400">
    <w:abstractNumId w:val="11"/>
  </w:num>
  <w:num w:numId="16" w16cid:durableId="608850180">
    <w:abstractNumId w:val="20"/>
  </w:num>
  <w:num w:numId="17" w16cid:durableId="585307374">
    <w:abstractNumId w:val="3"/>
  </w:num>
  <w:num w:numId="18" w16cid:durableId="2006008401">
    <w:abstractNumId w:val="0"/>
  </w:num>
  <w:num w:numId="19" w16cid:durableId="308679281">
    <w:abstractNumId w:val="9"/>
  </w:num>
  <w:num w:numId="20" w16cid:durableId="1036199248">
    <w:abstractNumId w:val="16"/>
  </w:num>
  <w:num w:numId="21" w16cid:durableId="1725375245">
    <w:abstractNumId w:val="1"/>
  </w:num>
  <w:num w:numId="22" w16cid:durableId="94445887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FA"/>
    <w:rsid w:val="0001712B"/>
    <w:rsid w:val="00090945"/>
    <w:rsid w:val="00091B50"/>
    <w:rsid w:val="001148EC"/>
    <w:rsid w:val="00115EA3"/>
    <w:rsid w:val="001365C8"/>
    <w:rsid w:val="0015215D"/>
    <w:rsid w:val="001656A9"/>
    <w:rsid w:val="001805C1"/>
    <w:rsid w:val="001D2391"/>
    <w:rsid w:val="00277D53"/>
    <w:rsid w:val="003176D2"/>
    <w:rsid w:val="00321CAB"/>
    <w:rsid w:val="0035260C"/>
    <w:rsid w:val="00363A55"/>
    <w:rsid w:val="00387C87"/>
    <w:rsid w:val="003A56B8"/>
    <w:rsid w:val="004475BE"/>
    <w:rsid w:val="0044791E"/>
    <w:rsid w:val="004D2AA7"/>
    <w:rsid w:val="005228B5"/>
    <w:rsid w:val="00532A7C"/>
    <w:rsid w:val="005F483A"/>
    <w:rsid w:val="00666175"/>
    <w:rsid w:val="006D742F"/>
    <w:rsid w:val="006E49F1"/>
    <w:rsid w:val="00752F1E"/>
    <w:rsid w:val="007C18B6"/>
    <w:rsid w:val="007C4B5C"/>
    <w:rsid w:val="00804DFA"/>
    <w:rsid w:val="00814984"/>
    <w:rsid w:val="00820C91"/>
    <w:rsid w:val="008762E1"/>
    <w:rsid w:val="009309ED"/>
    <w:rsid w:val="00941097"/>
    <w:rsid w:val="00961763"/>
    <w:rsid w:val="009A0FA4"/>
    <w:rsid w:val="00A365AE"/>
    <w:rsid w:val="00A505A1"/>
    <w:rsid w:val="00AA1329"/>
    <w:rsid w:val="00AF7555"/>
    <w:rsid w:val="00B56BE4"/>
    <w:rsid w:val="00B938AE"/>
    <w:rsid w:val="00C37E85"/>
    <w:rsid w:val="00C56AFD"/>
    <w:rsid w:val="00C8405A"/>
    <w:rsid w:val="00DA4C18"/>
    <w:rsid w:val="00DA6ECF"/>
    <w:rsid w:val="00E13478"/>
    <w:rsid w:val="00EB2977"/>
    <w:rsid w:val="00F118FA"/>
    <w:rsid w:val="00F75B31"/>
    <w:rsid w:val="00F94B7A"/>
    <w:rsid w:val="00FC41BC"/>
    <w:rsid w:val="3BD2391B"/>
    <w:rsid w:val="3F1884FE"/>
    <w:rsid w:val="43341488"/>
    <w:rsid w:val="67E40D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FF5229"/>
  <w15:chartTrackingRefBased/>
  <w15:docId w15:val="{EB122D6E-EA8C-436F-8FF8-BBAD90D95E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118F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118F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118F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118F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118F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118F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118F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118F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118F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118F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118F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118F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118F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118F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118F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118F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118F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118F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118F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8F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118F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118F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118F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118F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118F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118F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118F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118F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118F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118FA"/>
  </w:style>
  <w:style w:type="paragraph" w:styleId="Footer">
    <w:name w:val="footer"/>
    <w:basedOn w:val="Normal"/>
    <w:link w:val="FooterChar"/>
    <w:uiPriority w:val="99"/>
    <w:unhideWhenUsed/>
    <w:rsid w:val="00F118FA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118FA"/>
  </w:style>
  <w:style w:type="paragraph" w:customStyle="1" w:styleId="paragraph">
    <w:name w:val="paragraph"/>
    <w:basedOn w:val="Normal"/>
    <w:rsid w:val="00C840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normaltextrun">
    <w:name w:val="normaltextrun"/>
    <w:basedOn w:val="DefaultParagraphFont"/>
    <w:rsid w:val="00C8405A"/>
  </w:style>
  <w:style w:type="character" w:customStyle="1" w:styleId="eop">
    <w:name w:val="eop"/>
    <w:basedOn w:val="DefaultParagraphFont"/>
    <w:rsid w:val="00C8405A"/>
  </w:style>
  <w:style w:type="character" w:customStyle="1" w:styleId="scxw43774190">
    <w:name w:val="scxw43774190"/>
    <w:basedOn w:val="DefaultParagraphFont"/>
    <w:rsid w:val="00C8405A"/>
  </w:style>
  <w:style w:type="paragraph" w:customStyle="1" w:styleId="msonormal0">
    <w:name w:val="msonormal"/>
    <w:basedOn w:val="Normal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  <w:style w:type="character" w:customStyle="1" w:styleId="textrun">
    <w:name w:val="textrun"/>
    <w:basedOn w:val="DefaultParagraphFont"/>
    <w:rsid w:val="009A0FA4"/>
  </w:style>
  <w:style w:type="character" w:customStyle="1" w:styleId="pagebreakblob">
    <w:name w:val="pagebreakblob"/>
    <w:basedOn w:val="DefaultParagraphFont"/>
    <w:rsid w:val="009A0FA4"/>
  </w:style>
  <w:style w:type="character" w:customStyle="1" w:styleId="pagebreakborderspan">
    <w:name w:val="pagebreakborderspan"/>
    <w:basedOn w:val="DefaultParagraphFont"/>
    <w:rsid w:val="009A0FA4"/>
  </w:style>
  <w:style w:type="character" w:customStyle="1" w:styleId="pagebreaktextspan">
    <w:name w:val="pagebreaktextspan"/>
    <w:basedOn w:val="DefaultParagraphFont"/>
    <w:rsid w:val="009A0FA4"/>
  </w:style>
  <w:style w:type="character" w:customStyle="1" w:styleId="linebreakblob">
    <w:name w:val="linebreakblob"/>
    <w:basedOn w:val="DefaultParagraphFont"/>
    <w:rsid w:val="009A0FA4"/>
  </w:style>
  <w:style w:type="character" w:customStyle="1" w:styleId="scxw164021301">
    <w:name w:val="scxw164021301"/>
    <w:basedOn w:val="DefaultParagraphFont"/>
    <w:rsid w:val="009A0FA4"/>
  </w:style>
  <w:style w:type="paragraph" w:customStyle="1" w:styleId="outlineelement">
    <w:name w:val="outlineelement"/>
    <w:basedOn w:val="Normal"/>
    <w:rsid w:val="009A0F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225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4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42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6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60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543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577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1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0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5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07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1271790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97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868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45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8649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3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2565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9329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65704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19077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876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52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59564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496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6685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825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67812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0127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252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52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064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2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43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4536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045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652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59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3750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245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8456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183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487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32075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315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66766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012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64256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994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715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0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616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4596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4402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1814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5098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6427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0681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773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152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6955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3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1715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5463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14489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6117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5695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857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7626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1669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64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29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0528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7700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02330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1310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530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401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7028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101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2704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1068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96437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1978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1148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6605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29010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27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4300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772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5730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5687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424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1327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86828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4023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46443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9111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3033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241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7518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6900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17277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0305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659968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3500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7717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627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084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926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21964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1093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84728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1347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786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42076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46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5761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055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4189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052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731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4538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1556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3936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211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1157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67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6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70006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1115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6120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3281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257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5470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6438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30753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85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9276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565004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921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55800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1089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97205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3513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2664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899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2361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930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81228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9301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7345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94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1465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2960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5060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4323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2464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5415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62682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803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9933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669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26847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446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39875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8332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910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246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92185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1292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41987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1991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5556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2298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14913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014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7463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6855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674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4925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3774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109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4455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5490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6964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293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5891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9978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847907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74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20173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6309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66435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79893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6269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3444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860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0466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7306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2547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97626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944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19602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0534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625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387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1495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48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229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703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10884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204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23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49281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96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08186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72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669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99202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1859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6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53286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937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63775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70292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89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221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3788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5148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3428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5880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03179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210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3742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4293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8321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625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7765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87078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702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960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9490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817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60212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2190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7521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957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40652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7762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8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04814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535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044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6355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175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261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8988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2129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8625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546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9210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8722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3948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35585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136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47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5666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2344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9612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62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77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4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9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25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7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872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4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7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03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508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1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20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15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331244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75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3741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389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62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6124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4674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209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8560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67452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8123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524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4222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8169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24406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58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414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8807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08622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895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4291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091566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822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21380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8862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9906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87667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7756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175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85418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0108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8898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4427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4282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92023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9574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0756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8748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6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65478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2005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013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5252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06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36582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4812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12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275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545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20162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5617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2612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4491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602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9907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588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7038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71518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68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28208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7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66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34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756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4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835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92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07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4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485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31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92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314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0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250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157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883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4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53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1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5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70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29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5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5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198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415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176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676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447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554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305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438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51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094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92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78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1725</Words>
  <Characters>9836</Characters>
  <Application>Microsoft Office Word</Application>
  <DocSecurity>4</DocSecurity>
  <Lines>81</Lines>
  <Paragraphs>23</Paragraphs>
  <ScaleCrop>false</ScaleCrop>
  <Company/>
  <LinksUpToDate>false</LinksUpToDate>
  <CharactersWithSpaces>11538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Francesca Bizzotto</dc:creator>
  <cp:keywords/>
  <dc:description/>
  <cp:lastModifiedBy>Lucia Presilla</cp:lastModifiedBy>
  <cp:revision>16</cp:revision>
  <dcterms:created xsi:type="dcterms:W3CDTF">2025-09-04T17:38:00Z</dcterms:created>
  <dcterms:modified xsi:type="dcterms:W3CDTF">2025-09-04T15:32:00Z</dcterms:modified>
</cp:coreProperties>
</file>