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E27F1" w14:textId="6A711CC0" w:rsidR="007C086A" w:rsidRPr="004B2C8C" w:rsidRDefault="007C086A" w:rsidP="00A813A0">
      <w:pPr>
        <w:pStyle w:val="Default"/>
        <w:jc w:val="center"/>
        <w:rPr>
          <w:i/>
          <w:iCs/>
        </w:rPr>
      </w:pPr>
      <w:r w:rsidRPr="004B2C8C">
        <w:rPr>
          <w:i/>
          <w:iCs/>
          <w:highlight w:val="yellow"/>
        </w:rPr>
        <w:t>INTESTAZIONE DELLA SCUOLA</w:t>
      </w:r>
    </w:p>
    <w:p w14:paraId="1068ED29" w14:textId="77777777" w:rsidR="00FE1B4E" w:rsidRPr="004B2C8C" w:rsidRDefault="00FE1B4E" w:rsidP="00A813A0">
      <w:pPr>
        <w:pStyle w:val="Default"/>
        <w:jc w:val="center"/>
      </w:pPr>
    </w:p>
    <w:p w14:paraId="3E91E514" w14:textId="77777777" w:rsidR="004B2C8C" w:rsidRPr="004B2C8C" w:rsidRDefault="007C086A" w:rsidP="007C086A">
      <w:pPr>
        <w:pStyle w:val="Default"/>
      </w:pPr>
      <w:r w:rsidRPr="004B2C8C">
        <w:t xml:space="preserve">Prot. n. ________ </w:t>
      </w:r>
    </w:p>
    <w:p w14:paraId="7B954041" w14:textId="77777777" w:rsidR="004B2C8C" w:rsidRPr="004B2C8C" w:rsidRDefault="004B2C8C" w:rsidP="007C086A">
      <w:pPr>
        <w:pStyle w:val="Default"/>
      </w:pPr>
    </w:p>
    <w:p w14:paraId="169F02C6" w14:textId="7103D678" w:rsidR="007C086A" w:rsidRPr="004B2C8C" w:rsidRDefault="004B2C8C" w:rsidP="007C086A">
      <w:pPr>
        <w:pStyle w:val="Default"/>
      </w:pPr>
      <w:r w:rsidRPr="004B2C8C">
        <w:rPr>
          <w:i/>
          <w:iCs/>
          <w:highlight w:val="yellow"/>
        </w:rPr>
        <w:t>Luogo e data</w:t>
      </w:r>
      <w:r w:rsidR="007C086A" w:rsidRPr="004B2C8C">
        <w:t xml:space="preserve">_______________________ </w:t>
      </w:r>
    </w:p>
    <w:p w14:paraId="6A4D3072" w14:textId="77777777" w:rsidR="00FE1B4E" w:rsidRDefault="00FE1B4E" w:rsidP="4AE833D3">
      <w:pPr>
        <w:pStyle w:val="Default"/>
        <w:rPr>
          <w:sz w:val="32"/>
          <w:szCs w:val="32"/>
        </w:rPr>
      </w:pPr>
    </w:p>
    <w:p w14:paraId="6D3A1E93" w14:textId="77777777" w:rsidR="007C086A" w:rsidRPr="001715EF" w:rsidRDefault="007C086A" w:rsidP="4AE833D3">
      <w:pPr>
        <w:pStyle w:val="Default"/>
        <w:jc w:val="right"/>
      </w:pPr>
      <w:r>
        <w:t xml:space="preserve">AL COLLEGIO DEI DOCENTI </w:t>
      </w:r>
    </w:p>
    <w:p w14:paraId="2207F666" w14:textId="3681CF95" w:rsidR="004B2C8C" w:rsidRDefault="004B2C8C" w:rsidP="4AE833D3">
      <w:pPr>
        <w:pStyle w:val="Default"/>
        <w:jc w:val="right"/>
      </w:pPr>
    </w:p>
    <w:p w14:paraId="3107D1B2" w14:textId="2DE49A63" w:rsidR="001715EF" w:rsidRDefault="001715EF" w:rsidP="4AE833D3">
      <w:pPr>
        <w:pStyle w:val="Default"/>
        <w:jc w:val="right"/>
      </w:pPr>
      <w:r>
        <w:t xml:space="preserve">e, </w:t>
      </w:r>
      <w:r w:rsidR="004B2C8C">
        <w:t>p</w:t>
      </w:r>
      <w:r>
        <w:t>.</w:t>
      </w:r>
      <w:r w:rsidR="004B2C8C">
        <w:t>c</w:t>
      </w:r>
      <w:r>
        <w:t xml:space="preserve">. </w:t>
      </w:r>
      <w:r>
        <w:tab/>
      </w:r>
      <w:r>
        <w:tab/>
      </w:r>
      <w:r>
        <w:tab/>
      </w:r>
      <w:r w:rsidR="007C086A">
        <w:t xml:space="preserve">AL CONSIGLIO D’ISTITUTO </w:t>
      </w:r>
    </w:p>
    <w:p w14:paraId="05988E1A" w14:textId="106D6EF4" w:rsidR="001715EF" w:rsidRDefault="007C086A" w:rsidP="4AE833D3">
      <w:pPr>
        <w:pStyle w:val="Default"/>
        <w:jc w:val="right"/>
      </w:pPr>
      <w:r>
        <w:t xml:space="preserve">AI GENITORI </w:t>
      </w:r>
    </w:p>
    <w:p w14:paraId="5D63A0FB" w14:textId="7C004845" w:rsidR="001715EF" w:rsidRDefault="007C086A" w:rsidP="4AE833D3">
      <w:pPr>
        <w:pStyle w:val="Default"/>
        <w:jc w:val="right"/>
      </w:pPr>
      <w:r>
        <w:t xml:space="preserve">AGLI ALUNNI </w:t>
      </w:r>
    </w:p>
    <w:p w14:paraId="3AFDEBFF" w14:textId="02D90EA7" w:rsidR="001715EF" w:rsidRDefault="007C086A" w:rsidP="4AE833D3">
      <w:pPr>
        <w:pStyle w:val="Default"/>
        <w:jc w:val="right"/>
      </w:pPr>
      <w:r>
        <w:t>AL PERSONALE A</w:t>
      </w:r>
      <w:r w:rsidR="004B2C8C">
        <w:t>.</w:t>
      </w:r>
      <w:r>
        <w:t>T</w:t>
      </w:r>
      <w:r w:rsidR="004B2C8C">
        <w:t>.</w:t>
      </w:r>
      <w:r>
        <w:t>A</w:t>
      </w:r>
      <w:r w:rsidR="004B2C8C">
        <w:t>.</w:t>
      </w:r>
      <w:r>
        <w:t xml:space="preserve"> </w:t>
      </w:r>
    </w:p>
    <w:p w14:paraId="2FA52B49" w14:textId="77777777" w:rsidR="00FE1B4E" w:rsidRDefault="00FE1B4E" w:rsidP="007C086A">
      <w:pPr>
        <w:pStyle w:val="Default"/>
        <w:rPr>
          <w:b/>
          <w:bCs/>
          <w:sz w:val="32"/>
          <w:szCs w:val="32"/>
        </w:rPr>
      </w:pPr>
    </w:p>
    <w:p w14:paraId="1E4B2F0A" w14:textId="5FC9D819" w:rsidR="007C086A" w:rsidRPr="001715EF" w:rsidRDefault="007C086A" w:rsidP="003B6908">
      <w:pPr>
        <w:pStyle w:val="Default"/>
        <w:jc w:val="both"/>
        <w:rPr>
          <w:b/>
          <w:bCs/>
        </w:rPr>
      </w:pPr>
      <w:r>
        <w:t>OGGETTO:</w:t>
      </w:r>
      <w:r w:rsidRPr="4AE833D3">
        <w:rPr>
          <w:b/>
          <w:bCs/>
        </w:rPr>
        <w:t xml:space="preserve"> </w:t>
      </w:r>
      <w:r w:rsidR="000D6AB3" w:rsidRPr="4AE833D3">
        <w:rPr>
          <w:b/>
          <w:bCs/>
        </w:rPr>
        <w:t>atto d’indirizzo del dirigente scolastico per l’aggiornamento annuale del</w:t>
      </w:r>
      <w:r w:rsidR="003B6908" w:rsidRPr="4AE833D3">
        <w:rPr>
          <w:b/>
          <w:bCs/>
        </w:rPr>
        <w:t xml:space="preserve"> PTOF </w:t>
      </w:r>
      <w:r w:rsidR="000D6AB3" w:rsidRPr="4AE833D3">
        <w:rPr>
          <w:b/>
          <w:bCs/>
        </w:rPr>
        <w:t>relativo al trienn</w:t>
      </w:r>
      <w:r w:rsidR="053206B5" w:rsidRPr="4AE833D3">
        <w:rPr>
          <w:b/>
          <w:bCs/>
        </w:rPr>
        <w:t>io</w:t>
      </w:r>
      <w:r w:rsidR="000D6AB3" w:rsidRPr="4AE833D3">
        <w:rPr>
          <w:b/>
          <w:bCs/>
        </w:rPr>
        <w:t xml:space="preserve"> </w:t>
      </w:r>
      <w:r w:rsidR="386EE6C3" w:rsidRPr="4AE833D3">
        <w:rPr>
          <w:b/>
          <w:bCs/>
        </w:rPr>
        <w:t xml:space="preserve">2022-2025 </w:t>
      </w:r>
      <w:r w:rsidR="000D6AB3" w:rsidRPr="4AE833D3">
        <w:rPr>
          <w:b/>
          <w:bCs/>
        </w:rPr>
        <w:t xml:space="preserve">e per la predisposizione del </w:t>
      </w:r>
      <w:r w:rsidR="003B6908" w:rsidRPr="4AE833D3">
        <w:rPr>
          <w:b/>
          <w:bCs/>
        </w:rPr>
        <w:t xml:space="preserve">PTOF </w:t>
      </w:r>
      <w:r w:rsidR="000D6AB3" w:rsidRPr="4AE833D3">
        <w:rPr>
          <w:b/>
          <w:bCs/>
        </w:rPr>
        <w:t xml:space="preserve">relativo al triennio </w:t>
      </w:r>
      <w:r w:rsidR="003B6908" w:rsidRPr="4AE833D3">
        <w:rPr>
          <w:b/>
          <w:bCs/>
        </w:rPr>
        <w:t xml:space="preserve">2025-2028 </w:t>
      </w:r>
      <w:r w:rsidR="000D6AB3" w:rsidRPr="4AE833D3">
        <w:rPr>
          <w:b/>
          <w:bCs/>
          <w:i/>
          <w:iCs/>
        </w:rPr>
        <w:t>ex</w:t>
      </w:r>
      <w:r w:rsidR="000D6AB3" w:rsidRPr="4AE833D3">
        <w:rPr>
          <w:b/>
          <w:bCs/>
        </w:rPr>
        <w:t xml:space="preserve"> art</w:t>
      </w:r>
      <w:r w:rsidR="45ECA809" w:rsidRPr="4AE833D3">
        <w:rPr>
          <w:b/>
          <w:bCs/>
        </w:rPr>
        <w:t>icolo</w:t>
      </w:r>
      <w:r w:rsidR="003B6908" w:rsidRPr="4AE833D3">
        <w:rPr>
          <w:b/>
          <w:bCs/>
        </w:rPr>
        <w:t xml:space="preserve"> 1, </w:t>
      </w:r>
      <w:r w:rsidR="000D6AB3" w:rsidRPr="4AE833D3">
        <w:rPr>
          <w:b/>
          <w:bCs/>
        </w:rPr>
        <w:t>comma</w:t>
      </w:r>
      <w:r w:rsidR="003B6908" w:rsidRPr="4AE833D3">
        <w:rPr>
          <w:b/>
          <w:bCs/>
        </w:rPr>
        <w:t xml:space="preserve"> 14, </w:t>
      </w:r>
      <w:r w:rsidR="72999079" w:rsidRPr="4AE833D3">
        <w:rPr>
          <w:b/>
          <w:bCs/>
        </w:rPr>
        <w:t>L</w:t>
      </w:r>
      <w:r w:rsidR="000D6AB3" w:rsidRPr="4AE833D3">
        <w:rPr>
          <w:b/>
          <w:bCs/>
        </w:rPr>
        <w:t>egge n</w:t>
      </w:r>
      <w:r w:rsidRPr="4AE833D3">
        <w:rPr>
          <w:b/>
          <w:bCs/>
        </w:rPr>
        <w:t>.</w:t>
      </w:r>
      <w:r w:rsidR="000D6AB3" w:rsidRPr="4AE833D3">
        <w:rPr>
          <w:b/>
          <w:bCs/>
        </w:rPr>
        <w:t xml:space="preserve"> </w:t>
      </w:r>
      <w:r w:rsidRPr="4AE833D3">
        <w:rPr>
          <w:b/>
          <w:bCs/>
        </w:rPr>
        <w:t xml:space="preserve">107/2015 </w:t>
      </w:r>
    </w:p>
    <w:p w14:paraId="3A288A88" w14:textId="77777777" w:rsidR="0095167D" w:rsidRDefault="0095167D" w:rsidP="007C086A">
      <w:pPr>
        <w:pStyle w:val="Default"/>
        <w:rPr>
          <w:sz w:val="28"/>
          <w:szCs w:val="28"/>
        </w:rPr>
      </w:pPr>
    </w:p>
    <w:p w14:paraId="4558462F" w14:textId="7167B9A7" w:rsidR="007C086A" w:rsidRPr="004B2C8C" w:rsidRDefault="007C086A" w:rsidP="0095167D">
      <w:pPr>
        <w:pStyle w:val="Default"/>
        <w:jc w:val="center"/>
        <w:rPr>
          <w:b/>
          <w:bCs/>
        </w:rPr>
      </w:pPr>
      <w:r w:rsidRPr="004B2C8C">
        <w:rPr>
          <w:b/>
          <w:bCs/>
        </w:rPr>
        <w:t>IL DIRIGENTE SCOLASTICO</w:t>
      </w:r>
    </w:p>
    <w:p w14:paraId="7467B232" w14:textId="77777777" w:rsidR="003B6908" w:rsidRPr="004B2C8C" w:rsidRDefault="003B6908" w:rsidP="0095167D">
      <w:pPr>
        <w:pStyle w:val="Default"/>
        <w:jc w:val="center"/>
      </w:pPr>
    </w:p>
    <w:p w14:paraId="668951B6" w14:textId="711613A7" w:rsidR="007C086A" w:rsidRPr="004B2C8C" w:rsidRDefault="007C086A" w:rsidP="003B6908">
      <w:pPr>
        <w:pStyle w:val="Default"/>
        <w:spacing w:after="33"/>
        <w:jc w:val="both"/>
      </w:pPr>
      <w:r w:rsidRPr="4AE833D3">
        <w:rPr>
          <w:b/>
          <w:bCs/>
        </w:rPr>
        <w:t xml:space="preserve">VISTA </w:t>
      </w:r>
      <w:r>
        <w:t xml:space="preserve">la </w:t>
      </w:r>
      <w:r w:rsidR="6C840C45">
        <w:t>L</w:t>
      </w:r>
      <w:r>
        <w:t>egge 13</w:t>
      </w:r>
      <w:r w:rsidR="493797E4">
        <w:t xml:space="preserve"> luglio </w:t>
      </w:r>
      <w:r>
        <w:t>2015</w:t>
      </w:r>
      <w:r w:rsidR="053CF291">
        <w:t>, n. 107</w:t>
      </w:r>
      <w:r>
        <w:t xml:space="preserve"> (d’ora in poi: </w:t>
      </w:r>
      <w:r w:rsidRPr="4AE833D3">
        <w:rPr>
          <w:i/>
          <w:iCs/>
        </w:rPr>
        <w:t>Legge</w:t>
      </w:r>
      <w:r>
        <w:t>) recante la “</w:t>
      </w:r>
      <w:r w:rsidRPr="4AE833D3">
        <w:rPr>
          <w:i/>
          <w:iCs/>
        </w:rPr>
        <w:t>Riforma del sistema nazionale di istruzione e formazione e delega per il riordino delle disposizioni legislative vigenti</w:t>
      </w:r>
      <w:r>
        <w:t>”</w:t>
      </w:r>
      <w:r w:rsidR="003B6908">
        <w:t>;</w:t>
      </w:r>
    </w:p>
    <w:p w14:paraId="7F700B94" w14:textId="77777777" w:rsidR="003B6908" w:rsidRPr="004B2C8C" w:rsidRDefault="003B6908" w:rsidP="4AE833D3">
      <w:pPr>
        <w:pStyle w:val="Default"/>
        <w:spacing w:after="33"/>
      </w:pPr>
    </w:p>
    <w:p w14:paraId="3D10AEC0" w14:textId="1DADA10C" w:rsidR="007C086A" w:rsidRPr="004B2C8C" w:rsidRDefault="007C086A" w:rsidP="007C086A">
      <w:pPr>
        <w:pStyle w:val="Default"/>
      </w:pPr>
      <w:r w:rsidRPr="4AE833D3">
        <w:rPr>
          <w:b/>
          <w:bCs/>
        </w:rPr>
        <w:t>PRESO ATTO</w:t>
      </w:r>
      <w:r>
        <w:t xml:space="preserve"> che l’art</w:t>
      </w:r>
      <w:r w:rsidR="7C822FB5">
        <w:t>icolo</w:t>
      </w:r>
      <w:r w:rsidR="006A652E">
        <w:t xml:space="preserve"> </w:t>
      </w:r>
      <w:r>
        <w:t xml:space="preserve">1 della </w:t>
      </w:r>
      <w:bookmarkStart w:id="0" w:name="_Int_dtqQhRzP"/>
      <w:proofErr w:type="gramStart"/>
      <w:r>
        <w:t>predetta</w:t>
      </w:r>
      <w:bookmarkEnd w:id="0"/>
      <w:proofErr w:type="gramEnd"/>
      <w:r>
        <w:t xml:space="preserve"> </w:t>
      </w:r>
      <w:r w:rsidR="1C93265D">
        <w:t>L</w:t>
      </w:r>
      <w:r>
        <w:t xml:space="preserve">egge, ai commi 12-17, prevede che: </w:t>
      </w:r>
    </w:p>
    <w:p w14:paraId="440CCA5A" w14:textId="77777777" w:rsidR="007C086A" w:rsidRPr="004B2C8C" w:rsidRDefault="007C086A" w:rsidP="007C086A">
      <w:pPr>
        <w:pStyle w:val="Default"/>
      </w:pPr>
    </w:p>
    <w:p w14:paraId="39BBA6ED" w14:textId="77777777" w:rsidR="007C086A" w:rsidRPr="004B2C8C" w:rsidRDefault="007C086A" w:rsidP="4AE833D3">
      <w:pPr>
        <w:pStyle w:val="Default"/>
        <w:jc w:val="both"/>
        <w:rPr>
          <w:i/>
          <w:iCs/>
        </w:rPr>
      </w:pPr>
      <w:r w:rsidRPr="4AE833D3">
        <w:rPr>
          <w:i/>
          <w:iCs/>
        </w:rPr>
        <w:t xml:space="preserve">1) le istituzioni scolastiche predispongono, entro il mese di ottobre dell'anno scolastico precedente il triennio di riferimento, il piano triennale dell'offerta formativa (d’ora in poi: Piano); </w:t>
      </w:r>
    </w:p>
    <w:p w14:paraId="6EFFAFD5" w14:textId="5538FDFB" w:rsidR="007C086A" w:rsidRPr="004B2C8C" w:rsidRDefault="007C086A" w:rsidP="4AE833D3">
      <w:pPr>
        <w:pStyle w:val="Default"/>
        <w:jc w:val="both"/>
        <w:rPr>
          <w:i/>
          <w:iCs/>
        </w:rPr>
      </w:pPr>
      <w:r w:rsidRPr="4AE833D3">
        <w:rPr>
          <w:i/>
          <w:iCs/>
        </w:rPr>
        <w:t xml:space="preserve">2) il </w:t>
      </w:r>
      <w:r w:rsidR="006A652E" w:rsidRPr="4AE833D3">
        <w:rPr>
          <w:i/>
          <w:iCs/>
        </w:rPr>
        <w:t>P</w:t>
      </w:r>
      <w:r w:rsidRPr="4AE833D3">
        <w:rPr>
          <w:i/>
          <w:iCs/>
        </w:rPr>
        <w:t xml:space="preserve">iano deve essere elaborato dal collegio dei docenti sulla base degli indirizzi per le attività della scuola e delle scelte di gestione e di amministrazione definiti dal dirigente scolastico; </w:t>
      </w:r>
    </w:p>
    <w:p w14:paraId="62096122" w14:textId="63741CBF" w:rsidR="007C086A" w:rsidRPr="004B2C8C" w:rsidRDefault="007C086A" w:rsidP="4AE833D3">
      <w:pPr>
        <w:pStyle w:val="Default"/>
        <w:jc w:val="both"/>
        <w:rPr>
          <w:i/>
          <w:iCs/>
        </w:rPr>
      </w:pPr>
      <w:r w:rsidRPr="4AE833D3">
        <w:rPr>
          <w:i/>
          <w:iCs/>
        </w:rPr>
        <w:t xml:space="preserve">3) il </w:t>
      </w:r>
      <w:r w:rsidR="006A652E" w:rsidRPr="4AE833D3">
        <w:rPr>
          <w:i/>
          <w:iCs/>
        </w:rPr>
        <w:t>P</w:t>
      </w:r>
      <w:r w:rsidRPr="4AE833D3">
        <w:rPr>
          <w:i/>
          <w:iCs/>
        </w:rPr>
        <w:t xml:space="preserve">iano è approvato dal consiglio d’istituto; </w:t>
      </w:r>
    </w:p>
    <w:p w14:paraId="06BCDA52" w14:textId="77777777" w:rsidR="004B2C8C" w:rsidRDefault="007C086A" w:rsidP="4AE833D3">
      <w:pPr>
        <w:pStyle w:val="Default"/>
        <w:jc w:val="both"/>
        <w:rPr>
          <w:i/>
          <w:iCs/>
        </w:rPr>
      </w:pPr>
      <w:r w:rsidRPr="4AE833D3">
        <w:rPr>
          <w:i/>
          <w:iCs/>
        </w:rPr>
        <w:t>4) esso viene sottoposto alla verifica dell’USR per accertarne la compatibilità con i limiti d’organico assegnato e, all’esito della verifica, trasmesso dal medesimo USR al MI</w:t>
      </w:r>
      <w:r w:rsidR="002D7593" w:rsidRPr="4AE833D3">
        <w:rPr>
          <w:i/>
          <w:iCs/>
        </w:rPr>
        <w:t>M</w:t>
      </w:r>
      <w:r w:rsidRPr="4AE833D3">
        <w:rPr>
          <w:i/>
          <w:iCs/>
        </w:rPr>
        <w:t xml:space="preserve">; </w:t>
      </w:r>
    </w:p>
    <w:p w14:paraId="1CE03EC7" w14:textId="326278B1" w:rsidR="007C086A" w:rsidRDefault="004B2C8C" w:rsidP="4AE833D3">
      <w:pPr>
        <w:pStyle w:val="Default"/>
        <w:jc w:val="both"/>
        <w:rPr>
          <w:i/>
          <w:iCs/>
        </w:rPr>
      </w:pPr>
      <w:r w:rsidRPr="4AE833D3">
        <w:rPr>
          <w:i/>
          <w:iCs/>
        </w:rPr>
        <w:t>5) una volta espletate le procedure di cui ai precedenti punti, il Piano verrà pubblicato nel portale unico dei dati della scuola;</w:t>
      </w:r>
    </w:p>
    <w:p w14:paraId="30B38784" w14:textId="5F7CA3D6" w:rsidR="4AE833D3" w:rsidRDefault="4AE833D3" w:rsidP="4AE833D3">
      <w:pPr>
        <w:pStyle w:val="Titolo3"/>
        <w:shd w:val="clear" w:color="auto" w:fill="FFFFFF" w:themeFill="background1"/>
        <w:spacing w:before="0" w:after="47"/>
        <w:rPr>
          <w:rFonts w:asciiTheme="minorHAnsi" w:eastAsiaTheme="minorEastAsia" w:hAnsiTheme="minorHAnsi" w:cstheme="minorBidi"/>
          <w:b/>
          <w:bCs/>
          <w:color w:val="auto"/>
        </w:rPr>
      </w:pPr>
    </w:p>
    <w:p w14:paraId="16388E4A" w14:textId="359D2E90" w:rsidR="4AE833D3" w:rsidRDefault="4AE833D3" w:rsidP="4AE833D3"/>
    <w:p w14:paraId="47EA5FB6" w14:textId="30CF4A98" w:rsidR="587E8EEA" w:rsidRDefault="587E8EEA" w:rsidP="4AE833D3">
      <w:pPr>
        <w:pStyle w:val="Titolo3"/>
        <w:shd w:val="clear" w:color="auto" w:fill="FFFFFF" w:themeFill="background1"/>
        <w:spacing w:before="0" w:after="47"/>
        <w:jc w:val="both"/>
        <w:rPr>
          <w:rFonts w:asciiTheme="minorHAnsi" w:eastAsiaTheme="minorEastAsia" w:hAnsiTheme="minorHAnsi" w:cstheme="minorBidi"/>
          <w:b/>
          <w:bCs/>
          <w:color w:val="auto"/>
          <w:lang w:val="it-IT"/>
        </w:rPr>
      </w:pPr>
      <w:r w:rsidRPr="4AE833D3">
        <w:rPr>
          <w:rFonts w:asciiTheme="minorHAnsi" w:eastAsiaTheme="minorEastAsia" w:hAnsiTheme="minorHAnsi" w:cstheme="minorBidi"/>
          <w:b/>
          <w:bCs/>
          <w:color w:val="auto"/>
          <w:lang w:val="it-IT"/>
        </w:rPr>
        <w:t xml:space="preserve">VISTO </w:t>
      </w:r>
      <w:r w:rsidRPr="4AE833D3">
        <w:rPr>
          <w:rFonts w:asciiTheme="minorHAnsi" w:eastAsiaTheme="minorEastAsia" w:hAnsiTheme="minorHAnsi" w:cstheme="minorBidi"/>
          <w:i/>
          <w:iCs/>
          <w:color w:val="auto"/>
          <w:lang w:val="it-IT"/>
        </w:rPr>
        <w:t xml:space="preserve">il </w:t>
      </w:r>
      <w:r w:rsidR="56880E09" w:rsidRPr="4AE833D3">
        <w:rPr>
          <w:rFonts w:asciiTheme="minorHAnsi" w:eastAsiaTheme="minorEastAsia" w:hAnsiTheme="minorHAnsi" w:cstheme="minorBidi"/>
          <w:i/>
          <w:iCs/>
          <w:color w:val="auto"/>
          <w:lang w:val="it-IT"/>
        </w:rPr>
        <w:t>D.lgs.</w:t>
      </w:r>
      <w:r w:rsidRPr="4AE833D3">
        <w:rPr>
          <w:rFonts w:asciiTheme="minorHAnsi" w:eastAsiaTheme="minorEastAsia" w:hAnsiTheme="minorHAnsi" w:cstheme="minorBidi"/>
          <w:i/>
          <w:iCs/>
          <w:color w:val="auto"/>
          <w:lang w:val="it-IT"/>
        </w:rPr>
        <w:t xml:space="preserve"> 13 aprile 2017 n. 66 Norme per la promozione dell'inclusione scolastica degli studenti con disabilità, a norma dell'articolo 1, commi 180 e 181, lettera c), della legge 13 luglio 2015, n. 107;</w:t>
      </w:r>
    </w:p>
    <w:p w14:paraId="391384E4" w14:textId="5314141C" w:rsidR="4AE833D3" w:rsidRDefault="4AE833D3" w:rsidP="4AE833D3">
      <w:pPr>
        <w:pStyle w:val="Titolo3"/>
        <w:shd w:val="clear" w:color="auto" w:fill="FFFFFF" w:themeFill="background1"/>
        <w:spacing w:before="0" w:after="47"/>
        <w:jc w:val="both"/>
        <w:rPr>
          <w:rFonts w:asciiTheme="minorHAnsi" w:eastAsiaTheme="minorEastAsia" w:hAnsiTheme="minorHAnsi" w:cstheme="minorBidi"/>
          <w:b/>
          <w:bCs/>
          <w:color w:val="auto"/>
          <w:lang w:val="it-IT"/>
        </w:rPr>
      </w:pPr>
    </w:p>
    <w:p w14:paraId="19DB5D5A" w14:textId="3C36CBF6" w:rsidR="79C5FEC3" w:rsidRDefault="79C5FEC3" w:rsidP="4AE833D3">
      <w:pPr>
        <w:pStyle w:val="Titolo3"/>
        <w:shd w:val="clear" w:color="auto" w:fill="FFFFFF" w:themeFill="background1"/>
        <w:spacing w:before="0" w:after="47"/>
        <w:jc w:val="both"/>
        <w:rPr>
          <w:rFonts w:asciiTheme="minorHAnsi" w:eastAsiaTheme="minorEastAsia" w:hAnsiTheme="minorHAnsi" w:cstheme="minorBidi"/>
          <w:b/>
          <w:bCs/>
          <w:color w:val="auto"/>
          <w:lang w:val="it-IT"/>
        </w:rPr>
      </w:pPr>
      <w:r w:rsidRPr="4AE833D3">
        <w:rPr>
          <w:rFonts w:asciiTheme="minorHAnsi" w:eastAsiaTheme="minorEastAsia" w:hAnsiTheme="minorHAnsi" w:cstheme="minorBidi"/>
          <w:b/>
          <w:bCs/>
          <w:color w:val="auto"/>
          <w:lang w:val="it-IT"/>
        </w:rPr>
        <w:t xml:space="preserve">VISTA </w:t>
      </w:r>
      <w:r w:rsidRPr="4AE833D3">
        <w:rPr>
          <w:rFonts w:asciiTheme="minorHAnsi" w:eastAsiaTheme="minorEastAsia" w:hAnsiTheme="minorHAnsi" w:cstheme="minorBidi"/>
          <w:color w:val="auto"/>
        </w:rPr>
        <w:t>la L</w:t>
      </w:r>
      <w:proofErr w:type="spellStart"/>
      <w:r w:rsidRPr="4AE833D3">
        <w:rPr>
          <w:rFonts w:asciiTheme="minorHAnsi" w:eastAsiaTheme="minorEastAsia" w:hAnsiTheme="minorHAnsi" w:cstheme="minorBidi"/>
          <w:color w:val="auto"/>
          <w:lang w:val="it-IT"/>
        </w:rPr>
        <w:t>egge</w:t>
      </w:r>
      <w:proofErr w:type="spellEnd"/>
      <w:r w:rsidRPr="4AE833D3">
        <w:rPr>
          <w:rFonts w:asciiTheme="minorHAnsi" w:eastAsiaTheme="minorEastAsia" w:hAnsiTheme="minorHAnsi" w:cstheme="minorBidi"/>
          <w:color w:val="auto"/>
          <w:lang w:val="it-IT"/>
        </w:rPr>
        <w:t xml:space="preserve"> 30 dicembre 2018, n. 145 che istituisce i</w:t>
      </w:r>
      <w:r w:rsidRPr="4AE833D3">
        <w:rPr>
          <w:rFonts w:asciiTheme="minorHAnsi" w:eastAsiaTheme="minorEastAsia" w:hAnsiTheme="minorHAnsi" w:cstheme="minorBidi"/>
          <w:b/>
          <w:bCs/>
          <w:color w:val="auto"/>
          <w:lang w:val="it-IT"/>
        </w:rPr>
        <w:t xml:space="preserve"> </w:t>
      </w:r>
      <w:r w:rsidRPr="4AE833D3">
        <w:rPr>
          <w:rFonts w:asciiTheme="minorHAnsi" w:eastAsiaTheme="minorEastAsia" w:hAnsiTheme="minorHAnsi" w:cstheme="minorBidi"/>
          <w:i/>
          <w:iCs/>
          <w:color w:val="auto"/>
          <w:lang w:val="it-IT"/>
        </w:rPr>
        <w:t>Percorsi per le competenze trasversali e l'orientamento</w:t>
      </w:r>
      <w:r w:rsidR="642FD363" w:rsidRPr="4AE833D3">
        <w:rPr>
          <w:rFonts w:asciiTheme="minorHAnsi" w:eastAsiaTheme="minorEastAsia" w:hAnsiTheme="minorHAnsi" w:cstheme="minorBidi"/>
          <w:i/>
          <w:iCs/>
          <w:color w:val="auto"/>
          <w:lang w:val="it-IT"/>
        </w:rPr>
        <w:t>;</w:t>
      </w:r>
    </w:p>
    <w:p w14:paraId="7916A7C0" w14:textId="33151163" w:rsidR="4AE833D3" w:rsidRDefault="4AE833D3" w:rsidP="4AE833D3"/>
    <w:p w14:paraId="3830E98E" w14:textId="422EC35D" w:rsidR="6F8831C5" w:rsidRDefault="6F8831C5" w:rsidP="4AE833D3">
      <w:pPr>
        <w:pStyle w:val="Titolo3"/>
        <w:shd w:val="clear" w:color="auto" w:fill="FFFFFF" w:themeFill="background1"/>
        <w:spacing w:before="0" w:after="47"/>
        <w:jc w:val="both"/>
        <w:rPr>
          <w:rFonts w:asciiTheme="minorHAnsi" w:eastAsiaTheme="minorEastAsia" w:hAnsiTheme="minorHAnsi" w:cstheme="minorBidi"/>
          <w:i/>
          <w:iCs/>
          <w:color w:val="auto"/>
        </w:rPr>
      </w:pPr>
      <w:r w:rsidRPr="4AE833D3">
        <w:rPr>
          <w:rFonts w:asciiTheme="minorHAnsi" w:eastAsiaTheme="minorEastAsia" w:hAnsiTheme="minorHAnsi" w:cstheme="minorBidi"/>
          <w:b/>
          <w:bCs/>
          <w:color w:val="auto"/>
        </w:rPr>
        <w:t>VISTA</w:t>
      </w:r>
      <w:r w:rsidRPr="4AE833D3">
        <w:rPr>
          <w:rFonts w:asciiTheme="minorHAnsi" w:eastAsiaTheme="minorEastAsia" w:hAnsiTheme="minorHAnsi" w:cstheme="minorBidi"/>
          <w:color w:val="auto"/>
        </w:rPr>
        <w:t xml:space="preserve"> la Legge 20 agosto 2019, n. 92 </w:t>
      </w:r>
      <w:r w:rsidRPr="4AE833D3">
        <w:rPr>
          <w:rFonts w:asciiTheme="minorHAnsi" w:eastAsiaTheme="minorEastAsia" w:hAnsiTheme="minorHAnsi" w:cstheme="minorBidi"/>
          <w:i/>
          <w:iCs/>
          <w:color w:val="auto"/>
          <w:lang w:val="it-IT"/>
        </w:rPr>
        <w:t>Introduzione dell'insegnamento scolastico dell'educazione civica</w:t>
      </w:r>
      <w:r w:rsidR="09F26890" w:rsidRPr="4AE833D3">
        <w:rPr>
          <w:rFonts w:asciiTheme="minorHAnsi" w:eastAsiaTheme="minorEastAsia" w:hAnsiTheme="minorHAnsi" w:cstheme="minorBidi"/>
          <w:i/>
          <w:iCs/>
          <w:color w:val="auto"/>
          <w:lang w:val="it-IT"/>
        </w:rPr>
        <w:t>;</w:t>
      </w:r>
    </w:p>
    <w:p w14:paraId="3C5CE324" w14:textId="7DBA87F1" w:rsidR="4AE833D3" w:rsidRDefault="4AE833D3" w:rsidP="4AE833D3">
      <w:pPr>
        <w:pStyle w:val="Default"/>
        <w:jc w:val="both"/>
      </w:pPr>
    </w:p>
    <w:p w14:paraId="492BE614" w14:textId="33177F65" w:rsidR="09F26890" w:rsidRDefault="09F26890" w:rsidP="4AE833D3">
      <w:pPr>
        <w:pStyle w:val="Default"/>
        <w:jc w:val="both"/>
      </w:pPr>
      <w:r w:rsidRPr="4AE833D3">
        <w:rPr>
          <w:b/>
          <w:bCs/>
        </w:rPr>
        <w:lastRenderedPageBreak/>
        <w:t>VISTE</w:t>
      </w:r>
      <w:r>
        <w:t xml:space="preserve"> le </w:t>
      </w:r>
      <w:r w:rsidRPr="4AE833D3">
        <w:rPr>
          <w:i/>
          <w:iCs/>
        </w:rPr>
        <w:t>Linee guida per l’insegnamento dell’educazione civica</w:t>
      </w:r>
      <w:r>
        <w:t xml:space="preserve"> adottate con D.M. 7 settembre 2024, n. 183;</w:t>
      </w:r>
    </w:p>
    <w:p w14:paraId="2D144F84" w14:textId="2063B35E" w:rsidR="4AE833D3" w:rsidRDefault="4AE833D3" w:rsidP="4AE833D3">
      <w:pPr>
        <w:pStyle w:val="Default"/>
        <w:jc w:val="both"/>
        <w:rPr>
          <w:b/>
          <w:bCs/>
        </w:rPr>
      </w:pPr>
    </w:p>
    <w:p w14:paraId="065FAD20" w14:textId="7231836D" w:rsidR="50458EB9" w:rsidRDefault="50458EB9" w:rsidP="4AE833D3">
      <w:pPr>
        <w:pStyle w:val="Default"/>
        <w:jc w:val="both"/>
      </w:pPr>
      <w:r w:rsidRPr="4AE833D3">
        <w:rPr>
          <w:b/>
          <w:bCs/>
        </w:rPr>
        <w:t>VISTO</w:t>
      </w:r>
      <w:r w:rsidRPr="4AE833D3">
        <w:t xml:space="preserve"> il Piano nazionale di ripresa e resilienza (PNRR), approvato con decisione del </w:t>
      </w:r>
      <w:r w:rsidR="75935126" w:rsidRPr="4AE833D3">
        <w:t>Consiglio</w:t>
      </w:r>
      <w:r w:rsidR="030DE8E0" w:rsidRPr="4AE833D3">
        <w:t xml:space="preserve"> </w:t>
      </w:r>
      <w:r w:rsidR="75935126" w:rsidRPr="4AE833D3">
        <w:t>ECOFIN</w:t>
      </w:r>
      <w:r w:rsidRPr="4AE833D3">
        <w:t xml:space="preserve"> del 13 luglio 2021 e notificata all’Italia dal Segretariato generale del Consiglio con nota </w:t>
      </w:r>
      <w:r w:rsidRPr="4AE833D3">
        <w:rPr>
          <w:rFonts w:asciiTheme="minorHAnsi" w:eastAsiaTheme="minorEastAsia" w:hAnsiTheme="minorHAnsi" w:cstheme="minorBidi"/>
          <w:color w:val="000000" w:themeColor="text1"/>
        </w:rPr>
        <w:t>LT161/21 del 14 luglio 2021;</w:t>
      </w:r>
    </w:p>
    <w:p w14:paraId="7E230ABC" w14:textId="046DB772" w:rsidR="4AE833D3" w:rsidRDefault="4AE833D3" w:rsidP="4AE833D3">
      <w:pPr>
        <w:pStyle w:val="Default"/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48D32399" w14:textId="7CF5A34C" w:rsidR="7C387E64" w:rsidRDefault="7C387E64" w:rsidP="4AE833D3">
      <w:pPr>
        <w:pStyle w:val="Default"/>
        <w:jc w:val="both"/>
      </w:pPr>
      <w:r w:rsidRPr="4AE833D3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VISTO </w:t>
      </w:r>
      <w:r w:rsidRPr="4AE833D3">
        <w:rPr>
          <w:rFonts w:asciiTheme="minorHAnsi" w:eastAsiaTheme="minorEastAsia" w:hAnsiTheme="minorHAnsi" w:cstheme="minorBidi"/>
          <w:color w:val="000000" w:themeColor="text1"/>
        </w:rPr>
        <w:t>il Piano "</w:t>
      </w:r>
      <w:proofErr w:type="spellStart"/>
      <w:r w:rsidRPr="4AE833D3">
        <w:rPr>
          <w:rFonts w:asciiTheme="minorHAnsi" w:eastAsiaTheme="minorEastAsia" w:hAnsiTheme="minorHAnsi" w:cstheme="minorBidi"/>
          <w:color w:val="000000" w:themeColor="text1"/>
        </w:rPr>
        <w:t>RiGenerazione</w:t>
      </w:r>
      <w:proofErr w:type="spellEnd"/>
      <w:r w:rsidRPr="4AE833D3">
        <w:rPr>
          <w:rFonts w:asciiTheme="minorHAnsi" w:eastAsiaTheme="minorEastAsia" w:hAnsiTheme="minorHAnsi" w:cstheme="minorBidi"/>
          <w:color w:val="000000" w:themeColor="text1"/>
        </w:rPr>
        <w:t xml:space="preserve"> Scuola" nell'ambito del D.lgs. 8 novembre 2021, n. 196 </w:t>
      </w:r>
      <w:r w:rsidRPr="4AE833D3">
        <w:rPr>
          <w:rFonts w:asciiTheme="minorHAnsi" w:eastAsiaTheme="minorEastAsia" w:hAnsiTheme="minorHAnsi" w:cstheme="minorBidi"/>
          <w:i/>
          <w:iCs/>
          <w:color w:val="000000" w:themeColor="text1"/>
        </w:rPr>
        <w:t>Attuazione della direttiva (UE) 2019/904, del Parlamento europeo e del Consiglio del 5 giugno 2019 sulla riduzione dell'incidenza di determinati prodotti di plastica sull'ambiente</w:t>
      </w:r>
      <w:r w:rsidRPr="4AE833D3">
        <w:rPr>
          <w:rFonts w:asciiTheme="minorHAnsi" w:eastAsiaTheme="minorEastAsia" w:hAnsiTheme="minorHAnsi" w:cstheme="minorBidi"/>
          <w:color w:val="000000" w:themeColor="text1"/>
        </w:rPr>
        <w:t xml:space="preserve"> in vigore dal 14 gennaio 2021;  </w:t>
      </w:r>
    </w:p>
    <w:p w14:paraId="5CD7C30C" w14:textId="22BD81A1" w:rsidR="4AE833D3" w:rsidRDefault="4AE833D3" w:rsidP="4AE833D3">
      <w:pPr>
        <w:pStyle w:val="Default"/>
        <w:jc w:val="both"/>
        <w:rPr>
          <w:rFonts w:asciiTheme="minorHAnsi" w:eastAsiaTheme="minorEastAsia" w:hAnsiTheme="minorHAnsi" w:cstheme="minorBidi"/>
          <w:color w:val="000000" w:themeColor="text1"/>
        </w:rPr>
      </w:pPr>
    </w:p>
    <w:p w14:paraId="7EE8E96E" w14:textId="449BA569" w:rsidR="725462C5" w:rsidRDefault="725462C5" w:rsidP="4AE833D3">
      <w:pPr>
        <w:pStyle w:val="Default"/>
        <w:jc w:val="both"/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4AE833D3">
        <w:rPr>
          <w:rFonts w:asciiTheme="minorHAnsi" w:eastAsiaTheme="minorEastAsia" w:hAnsiTheme="minorHAnsi" w:cstheme="minorBidi"/>
          <w:b/>
          <w:bCs/>
          <w:color w:val="000000" w:themeColor="text1"/>
        </w:rPr>
        <w:t>VISTO</w:t>
      </w:r>
      <w:r w:rsidRPr="4AE833D3">
        <w:rPr>
          <w:rFonts w:asciiTheme="minorHAnsi" w:eastAsiaTheme="minorEastAsia" w:hAnsiTheme="minorHAnsi" w:cstheme="minorBidi"/>
          <w:color w:val="000000" w:themeColor="text1"/>
        </w:rPr>
        <w:t xml:space="preserve"> il D.M. 22 dicembre 2022</w:t>
      </w:r>
      <w:r w:rsidR="638CF5B6" w:rsidRPr="4AE833D3">
        <w:rPr>
          <w:rFonts w:asciiTheme="minorHAnsi" w:eastAsiaTheme="minorEastAsia" w:hAnsiTheme="minorHAnsi" w:cstheme="minorBidi"/>
          <w:color w:val="000000" w:themeColor="text1"/>
        </w:rPr>
        <w:t>,</w:t>
      </w:r>
      <w:r w:rsidRPr="4AE833D3">
        <w:rPr>
          <w:rFonts w:asciiTheme="minorHAnsi" w:eastAsiaTheme="minorEastAsia" w:hAnsiTheme="minorHAnsi" w:cstheme="minorBidi"/>
          <w:color w:val="000000" w:themeColor="text1"/>
        </w:rPr>
        <w:t xml:space="preserve"> n. 328 </w:t>
      </w:r>
      <w:r w:rsidR="4385F1DC" w:rsidRPr="4AE833D3">
        <w:rPr>
          <w:rFonts w:asciiTheme="minorHAnsi" w:eastAsiaTheme="minorEastAsia" w:hAnsiTheme="minorHAnsi" w:cstheme="minorBidi"/>
          <w:color w:val="000000" w:themeColor="text1"/>
        </w:rPr>
        <w:t>di adozione del</w:t>
      </w:r>
      <w:r w:rsidRPr="4AE833D3">
        <w:rPr>
          <w:rFonts w:asciiTheme="minorHAnsi" w:eastAsiaTheme="minorEastAsia" w:hAnsiTheme="minorHAnsi" w:cstheme="minorBidi"/>
          <w:color w:val="000000" w:themeColor="text1"/>
        </w:rPr>
        <w:t xml:space="preserve">le </w:t>
      </w:r>
      <w:r w:rsidRPr="4AE833D3">
        <w:rPr>
          <w:rFonts w:asciiTheme="minorHAnsi" w:eastAsiaTheme="minorEastAsia" w:hAnsiTheme="minorHAnsi" w:cstheme="minorBidi"/>
          <w:i/>
          <w:iCs/>
          <w:color w:val="000000" w:themeColor="text1"/>
        </w:rPr>
        <w:t>Linee guida per l’orientamento</w:t>
      </w:r>
      <w:r w:rsidR="10FB967C" w:rsidRPr="4AE833D3">
        <w:rPr>
          <w:rFonts w:asciiTheme="minorHAnsi" w:eastAsiaTheme="minorEastAsia" w:hAnsiTheme="minorHAnsi" w:cstheme="minorBidi"/>
          <w:i/>
          <w:iCs/>
          <w:color w:val="000000" w:themeColor="text1"/>
        </w:rPr>
        <w:t>;</w:t>
      </w:r>
    </w:p>
    <w:p w14:paraId="0CDDE12B" w14:textId="0FE0FF58" w:rsidR="004B2C8C" w:rsidRDefault="004B2C8C" w:rsidP="004B2C8C">
      <w:pPr>
        <w:pStyle w:val="Default"/>
        <w:jc w:val="both"/>
      </w:pPr>
    </w:p>
    <w:p w14:paraId="455C3BE8" w14:textId="592AB540" w:rsidR="00AD79C3" w:rsidRPr="00AD79C3" w:rsidRDefault="00AD79C3" w:rsidP="004B2C8C">
      <w:pPr>
        <w:pStyle w:val="Default"/>
        <w:jc w:val="both"/>
      </w:pPr>
      <w:r w:rsidRPr="4AE833D3">
        <w:rPr>
          <w:b/>
          <w:bCs/>
        </w:rPr>
        <w:t>VISTO</w:t>
      </w:r>
      <w:r>
        <w:t xml:space="preserve"> il D</w:t>
      </w:r>
      <w:r w:rsidR="29D35913">
        <w:t>.M.</w:t>
      </w:r>
      <w:r>
        <w:t xml:space="preserve"> 30 gennaio 2024</w:t>
      </w:r>
      <w:r w:rsidR="4712B2C3">
        <w:t>, n. 14</w:t>
      </w:r>
      <w:r>
        <w:t xml:space="preserve"> </w:t>
      </w:r>
      <w:r w:rsidRPr="4AE833D3">
        <w:rPr>
          <w:i/>
          <w:iCs/>
        </w:rPr>
        <w:t>Schema di decreto di adozione dei modelli di certificazione delle competenze</w:t>
      </w:r>
      <w:r w:rsidR="09229B25" w:rsidRPr="4AE833D3">
        <w:rPr>
          <w:i/>
          <w:iCs/>
        </w:rPr>
        <w:t>;</w:t>
      </w:r>
    </w:p>
    <w:p w14:paraId="29BCD851" w14:textId="10AEE8D7" w:rsidR="4AE833D3" w:rsidRDefault="4AE833D3" w:rsidP="4AE833D3">
      <w:pPr>
        <w:pStyle w:val="Default"/>
        <w:jc w:val="both"/>
        <w:rPr>
          <w:b/>
          <w:bCs/>
        </w:rPr>
      </w:pPr>
    </w:p>
    <w:p w14:paraId="7C871BFB" w14:textId="2E1052CF" w:rsidR="7720AA9E" w:rsidRDefault="7720AA9E" w:rsidP="4AE833D3">
      <w:pPr>
        <w:pStyle w:val="Default"/>
        <w:jc w:val="both"/>
      </w:pPr>
      <w:r w:rsidRPr="4AE833D3">
        <w:rPr>
          <w:b/>
          <w:bCs/>
        </w:rPr>
        <w:t>VISTA</w:t>
      </w:r>
      <w:r>
        <w:t xml:space="preserve"> la Legge 17 maggio 2024, n. 70 che modifica la Legge 9 maggio 2017, n. 71 nonché le </w:t>
      </w:r>
      <w:r w:rsidRPr="4AE833D3">
        <w:rPr>
          <w:i/>
          <w:iCs/>
        </w:rPr>
        <w:t xml:space="preserve">Linee di orientamento per la prevenzione e il contrasto del Bullismo e Cyberbullismo </w:t>
      </w:r>
      <w:r w:rsidRPr="4AE833D3">
        <w:t>adottate con D.M.</w:t>
      </w:r>
      <w:r w:rsidRPr="4AE833D3">
        <w:rPr>
          <w:i/>
          <w:iCs/>
        </w:rPr>
        <w:t xml:space="preserve"> </w:t>
      </w:r>
      <w:r w:rsidRPr="4AE833D3">
        <w:t>13 gennaio 2021, n. 18;</w:t>
      </w:r>
    </w:p>
    <w:p w14:paraId="4CB8793C" w14:textId="356D1818" w:rsidR="4AE833D3" w:rsidRDefault="4AE833D3" w:rsidP="4AE833D3">
      <w:pPr>
        <w:pStyle w:val="Default"/>
        <w:jc w:val="both"/>
        <w:rPr>
          <w:i/>
          <w:iCs/>
        </w:rPr>
      </w:pPr>
    </w:p>
    <w:p w14:paraId="6D1140D1" w14:textId="1C02C80F" w:rsidR="7720AA9E" w:rsidRDefault="7720AA9E" w:rsidP="4AE833D3">
      <w:pPr>
        <w:pStyle w:val="Default"/>
        <w:jc w:val="both"/>
      </w:pPr>
      <w:r w:rsidRPr="4AE833D3">
        <w:rPr>
          <w:b/>
          <w:bCs/>
        </w:rPr>
        <w:t>VISTA</w:t>
      </w:r>
      <w:r>
        <w:t xml:space="preserve"> la Nota del Ministero dell’Istruzione e del Merito 27 settembre 2024, prot. n. 39343, avente ad oggetto </w:t>
      </w:r>
      <w:r w:rsidRPr="4AE833D3">
        <w:rPr>
          <w:i/>
          <w:iCs/>
        </w:rPr>
        <w:t>Sistema Nazionale di Valutazione (SNV) – indicazioni operative in merito ai documenti strategici delle istituzioni scolastiche (Rapporto di autovalutazione, Piano di miglioramento, Piano triennale dell’offerta formativa)</w:t>
      </w:r>
      <w:r>
        <w:t>;</w:t>
      </w:r>
    </w:p>
    <w:p w14:paraId="7D22885C" w14:textId="558DE5FA" w:rsidR="4AE833D3" w:rsidRDefault="4AE833D3" w:rsidP="4AE833D3">
      <w:pPr>
        <w:pStyle w:val="Default"/>
        <w:jc w:val="both"/>
      </w:pPr>
    </w:p>
    <w:p w14:paraId="0C21D88E" w14:textId="224A03FA" w:rsidR="100E7BDD" w:rsidRDefault="100E7BDD" w:rsidP="4AE833D3">
      <w:pPr>
        <w:pStyle w:val="Default"/>
        <w:jc w:val="both"/>
      </w:pPr>
      <w:r w:rsidRPr="4AE833D3">
        <w:rPr>
          <w:b/>
          <w:bCs/>
        </w:rPr>
        <w:t xml:space="preserve">VISTA </w:t>
      </w:r>
      <w:r>
        <w:t>la Legge 1</w:t>
      </w:r>
      <w:r w:rsidR="5FC54480">
        <w:t>°</w:t>
      </w:r>
      <w:r>
        <w:t xml:space="preserve"> ottobre 2024, n. 150</w:t>
      </w:r>
      <w:r w:rsidRPr="4AE833D3">
        <w:rPr>
          <w:b/>
          <w:bCs/>
        </w:rPr>
        <w:t xml:space="preserve"> </w:t>
      </w:r>
      <w:r w:rsidR="34F8CD85" w:rsidRPr="4AE833D3">
        <w:rPr>
          <w:rFonts w:eastAsia="Calibri"/>
          <w:i/>
          <w:iCs/>
          <w:color w:val="000000" w:themeColor="text1"/>
        </w:rPr>
        <w:t>Revisione della disciplina in materia di valutazione delle studentesse e degli studenti, di tutela dell’autorevolezza del personale scolastico nonché di indirizzi didattici differenziati</w:t>
      </w:r>
      <w:r w:rsidR="6707AA20" w:rsidRPr="4AE833D3">
        <w:rPr>
          <w:rFonts w:eastAsia="Calibri"/>
          <w:i/>
          <w:iCs/>
          <w:color w:val="000000" w:themeColor="text1"/>
        </w:rPr>
        <w:t>;</w:t>
      </w:r>
    </w:p>
    <w:p w14:paraId="5E47ACC7" w14:textId="100E5199" w:rsidR="4AE833D3" w:rsidRDefault="4AE833D3" w:rsidP="4AE833D3">
      <w:pPr>
        <w:pStyle w:val="Default"/>
        <w:jc w:val="both"/>
        <w:rPr>
          <w:b/>
          <w:bCs/>
        </w:rPr>
      </w:pPr>
    </w:p>
    <w:p w14:paraId="4C723E2D" w14:textId="77777777" w:rsidR="004B2C8C" w:rsidRDefault="004B2C8C" w:rsidP="004B2C8C">
      <w:pPr>
        <w:pStyle w:val="Default"/>
        <w:jc w:val="both"/>
      </w:pPr>
      <w:r w:rsidRPr="004B2C8C">
        <w:rPr>
          <w:b/>
          <w:bCs/>
        </w:rPr>
        <w:t>CONSIDERATA</w:t>
      </w:r>
      <w:r>
        <w:t xml:space="preserve"> la necessità di implementare il PTOF con le attività per lo sviluppo dei processi di internazionalizzazione nella nuova specifica apposita sezione in ambiente SIDI;</w:t>
      </w:r>
    </w:p>
    <w:p w14:paraId="55C82BAC" w14:textId="77777777" w:rsidR="004B2C8C" w:rsidRDefault="004B2C8C" w:rsidP="004B2C8C">
      <w:pPr>
        <w:pStyle w:val="Default"/>
        <w:jc w:val="both"/>
      </w:pPr>
    </w:p>
    <w:p w14:paraId="30433048" w14:textId="7F3E59E3" w:rsidR="004B2C8C" w:rsidRDefault="004B2C8C" w:rsidP="004B2C8C">
      <w:pPr>
        <w:pStyle w:val="Default"/>
        <w:jc w:val="both"/>
      </w:pPr>
      <w:r w:rsidRPr="4AE833D3">
        <w:rPr>
          <w:b/>
          <w:bCs/>
        </w:rPr>
        <w:t>TENUTO CONTO</w:t>
      </w:r>
      <w:r>
        <w:t xml:space="preserve"> delle proposte e dei pareri formulati dagli </w:t>
      </w:r>
      <w:r w:rsidR="2E4FA199">
        <w:t>e</w:t>
      </w:r>
      <w:r>
        <w:t xml:space="preserve">nti locali e dalle diverse realtà istituzionali, culturali, sociali ed economiche operanti nel territorio, nonché dagli organismi e dalle associazioni dei genitori e </w:t>
      </w:r>
      <w:r w:rsidR="20A5FFF1" w:rsidRPr="4AE833D3">
        <w:rPr>
          <w:b/>
          <w:bCs/>
          <w:i/>
          <w:iCs/>
          <w:highlight w:val="yellow"/>
        </w:rPr>
        <w:t>[</w:t>
      </w:r>
      <w:r w:rsidRPr="4AE833D3">
        <w:rPr>
          <w:b/>
          <w:bCs/>
          <w:i/>
          <w:iCs/>
          <w:highlight w:val="yellow"/>
        </w:rPr>
        <w:t>solo per le scuole secondarie di secondo grado</w:t>
      </w:r>
      <w:r w:rsidR="5DF82969" w:rsidRPr="4AE833D3">
        <w:rPr>
          <w:b/>
          <w:bCs/>
          <w:i/>
          <w:iCs/>
          <w:highlight w:val="yellow"/>
        </w:rPr>
        <w:t>]</w:t>
      </w:r>
      <w:r w:rsidRPr="4AE833D3">
        <w:rPr>
          <w:i/>
          <w:iCs/>
        </w:rPr>
        <w:t xml:space="preserve"> </w:t>
      </w:r>
      <w:r>
        <w:t>degli studenti;</w:t>
      </w:r>
    </w:p>
    <w:p w14:paraId="56E4F3A7" w14:textId="77777777" w:rsidR="00AD79C3" w:rsidRDefault="00AD79C3" w:rsidP="004B2C8C">
      <w:pPr>
        <w:pStyle w:val="Default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4816" w:rsidRPr="00384816" w14:paraId="6B2A7D84" w14:textId="77777777" w:rsidTr="4AE833D3">
        <w:tc>
          <w:tcPr>
            <w:tcW w:w="9628" w:type="dxa"/>
            <w:shd w:val="clear" w:color="auto" w:fill="D0CECE" w:themeFill="background2" w:themeFillShade="E6"/>
          </w:tcPr>
          <w:p w14:paraId="5EC881DF" w14:textId="77777777" w:rsidR="00384816" w:rsidRDefault="00384816" w:rsidP="00AE1563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384816">
              <w:rPr>
                <w:i/>
                <w:iCs/>
                <w:sz w:val="20"/>
                <w:szCs w:val="20"/>
              </w:rPr>
              <w:t>L’atto di indirizzo dovrà essere ulteriormente implementato o, eventualmente, integrato con atto successivo, quando</w:t>
            </w:r>
            <w:r>
              <w:rPr>
                <w:i/>
                <w:iCs/>
                <w:sz w:val="20"/>
                <w:szCs w:val="20"/>
              </w:rPr>
              <w:t>:</w:t>
            </w:r>
            <w:r w:rsidRPr="00384816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04C3F34" w14:textId="6A2AC86E" w:rsidR="00384816" w:rsidRDefault="00384816" w:rsidP="4AE833D3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0"/>
                <w:szCs w:val="20"/>
              </w:rPr>
            </w:pPr>
            <w:r w:rsidRPr="4AE833D3">
              <w:rPr>
                <w:i/>
                <w:iCs/>
                <w:sz w:val="20"/>
                <w:szCs w:val="20"/>
              </w:rPr>
              <w:t>sar</w:t>
            </w:r>
            <w:r w:rsidR="4C8FABD7" w:rsidRPr="4AE833D3">
              <w:rPr>
                <w:i/>
                <w:iCs/>
                <w:sz w:val="20"/>
                <w:szCs w:val="20"/>
              </w:rPr>
              <w:t>anno</w:t>
            </w:r>
            <w:r w:rsidRPr="4AE833D3">
              <w:rPr>
                <w:i/>
                <w:iCs/>
                <w:sz w:val="20"/>
                <w:szCs w:val="20"/>
              </w:rPr>
              <w:t xml:space="preserve"> pubblicat</w:t>
            </w:r>
            <w:r w:rsidR="0D0305F8" w:rsidRPr="4AE833D3">
              <w:rPr>
                <w:i/>
                <w:iCs/>
                <w:sz w:val="20"/>
                <w:szCs w:val="20"/>
              </w:rPr>
              <w:t xml:space="preserve">i i </w:t>
            </w:r>
            <w:r w:rsidR="58DF3CF1" w:rsidRPr="4AE833D3">
              <w:rPr>
                <w:i/>
                <w:iCs/>
                <w:sz w:val="20"/>
                <w:szCs w:val="20"/>
              </w:rPr>
              <w:t xml:space="preserve">regolamenti relativi alle modifiche del D.P.R. 22 giugno 2009, n. 122 </w:t>
            </w:r>
            <w:r w:rsidR="6ABA9EC8" w:rsidRPr="4AE833D3">
              <w:rPr>
                <w:i/>
                <w:iCs/>
                <w:sz w:val="20"/>
                <w:szCs w:val="20"/>
              </w:rPr>
              <w:t xml:space="preserve">riguardanti la valutazione del comportamento per il secondo ciclo di istruzione </w:t>
            </w:r>
            <w:r w:rsidR="58DF3CF1" w:rsidRPr="4AE833D3">
              <w:rPr>
                <w:i/>
                <w:iCs/>
                <w:sz w:val="20"/>
                <w:szCs w:val="20"/>
              </w:rPr>
              <w:t>e</w:t>
            </w:r>
            <w:r w:rsidRPr="4AE833D3">
              <w:rPr>
                <w:i/>
                <w:iCs/>
                <w:sz w:val="20"/>
                <w:szCs w:val="20"/>
              </w:rPr>
              <w:t xml:space="preserve"> </w:t>
            </w:r>
            <w:r w:rsidR="17BA170B" w:rsidRPr="4AE833D3">
              <w:rPr>
                <w:i/>
                <w:iCs/>
                <w:sz w:val="20"/>
                <w:szCs w:val="20"/>
              </w:rPr>
              <w:t xml:space="preserve">l’ordinanza ministeriale </w:t>
            </w:r>
            <w:r w:rsidR="7AED18E8" w:rsidRPr="4AE833D3">
              <w:rPr>
                <w:i/>
                <w:iCs/>
                <w:sz w:val="20"/>
                <w:szCs w:val="20"/>
              </w:rPr>
              <w:t>sulla definizione delle modalità</w:t>
            </w:r>
            <w:r w:rsidRPr="4AE833D3">
              <w:rPr>
                <w:i/>
                <w:iCs/>
                <w:sz w:val="20"/>
                <w:szCs w:val="20"/>
              </w:rPr>
              <w:t xml:space="preserve"> </w:t>
            </w:r>
            <w:r w:rsidR="5BCEF142" w:rsidRPr="4AE833D3">
              <w:rPr>
                <w:i/>
                <w:iCs/>
                <w:sz w:val="20"/>
                <w:szCs w:val="20"/>
              </w:rPr>
              <w:t xml:space="preserve">di </w:t>
            </w:r>
            <w:r w:rsidRPr="4AE833D3">
              <w:rPr>
                <w:i/>
                <w:iCs/>
                <w:sz w:val="20"/>
                <w:szCs w:val="20"/>
              </w:rPr>
              <w:t xml:space="preserve">valutazione periodica e finale </w:t>
            </w:r>
            <w:r w:rsidR="242102F8" w:rsidRPr="4AE833D3">
              <w:rPr>
                <w:i/>
                <w:iCs/>
                <w:sz w:val="20"/>
                <w:szCs w:val="20"/>
              </w:rPr>
              <w:t xml:space="preserve">per </w:t>
            </w:r>
            <w:r w:rsidRPr="4AE833D3">
              <w:rPr>
                <w:i/>
                <w:iCs/>
                <w:sz w:val="20"/>
                <w:szCs w:val="20"/>
              </w:rPr>
              <w:t xml:space="preserve">la scuola primaria </w:t>
            </w:r>
            <w:r w:rsidR="03BE90E8" w:rsidRPr="4AE833D3">
              <w:rPr>
                <w:i/>
                <w:iCs/>
                <w:sz w:val="20"/>
                <w:szCs w:val="20"/>
              </w:rPr>
              <w:t>di cui all’articolo 1, comma 1 della</w:t>
            </w:r>
            <w:r w:rsidR="1B50D52E" w:rsidRPr="4AE833D3">
              <w:rPr>
                <w:i/>
                <w:iCs/>
                <w:sz w:val="20"/>
                <w:szCs w:val="20"/>
              </w:rPr>
              <w:t xml:space="preserve"> Legge </w:t>
            </w:r>
            <w:r w:rsidR="1D7E11D1" w:rsidRPr="4AE833D3">
              <w:rPr>
                <w:i/>
                <w:iCs/>
                <w:sz w:val="20"/>
                <w:szCs w:val="20"/>
              </w:rPr>
              <w:t>1°</w:t>
            </w:r>
            <w:r w:rsidR="1B50D52E" w:rsidRPr="4AE833D3">
              <w:rPr>
                <w:i/>
                <w:iCs/>
                <w:sz w:val="20"/>
                <w:szCs w:val="20"/>
              </w:rPr>
              <w:t xml:space="preserve"> ottobre 2024, n. 150</w:t>
            </w:r>
            <w:r w:rsidRPr="4AE833D3">
              <w:rPr>
                <w:i/>
                <w:iCs/>
                <w:sz w:val="20"/>
                <w:szCs w:val="20"/>
              </w:rPr>
              <w:t>;</w:t>
            </w:r>
          </w:p>
          <w:p w14:paraId="10EC7118" w14:textId="39501D3D" w:rsidR="00264EC9" w:rsidRDefault="00384816" w:rsidP="4AE833D3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0"/>
                <w:szCs w:val="20"/>
              </w:rPr>
            </w:pPr>
            <w:r w:rsidRPr="4AE833D3">
              <w:rPr>
                <w:i/>
                <w:iCs/>
                <w:sz w:val="20"/>
                <w:szCs w:val="20"/>
              </w:rPr>
              <w:t xml:space="preserve">sarà pubblicato il decreto per l’assegnazione delle risorse per i docenti tutor e orientatori di cui al decreto </w:t>
            </w:r>
            <w:r w:rsidR="3C4238E4" w:rsidRPr="4AE833D3">
              <w:rPr>
                <w:i/>
                <w:iCs/>
                <w:sz w:val="20"/>
                <w:szCs w:val="20"/>
              </w:rPr>
              <w:t xml:space="preserve">22 dicembre 2022, </w:t>
            </w:r>
            <w:r w:rsidRPr="4AE833D3">
              <w:rPr>
                <w:i/>
                <w:iCs/>
                <w:sz w:val="20"/>
                <w:szCs w:val="20"/>
              </w:rPr>
              <w:t>n. 328;</w:t>
            </w:r>
          </w:p>
          <w:p w14:paraId="279A7295" w14:textId="547431AA" w:rsidR="00384816" w:rsidRPr="00264EC9" w:rsidRDefault="59260B82" w:rsidP="4AE833D3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0"/>
                <w:szCs w:val="20"/>
              </w:rPr>
            </w:pPr>
            <w:r w:rsidRPr="4AE833D3">
              <w:rPr>
                <w:i/>
                <w:iCs/>
                <w:sz w:val="20"/>
                <w:szCs w:val="20"/>
              </w:rPr>
              <w:t xml:space="preserve">sarà pubblicato il </w:t>
            </w:r>
            <w:r w:rsidR="275BF5F9" w:rsidRPr="4AE833D3">
              <w:rPr>
                <w:i/>
                <w:iCs/>
                <w:sz w:val="20"/>
                <w:szCs w:val="20"/>
              </w:rPr>
              <w:t>d</w:t>
            </w:r>
            <w:r w:rsidRPr="4AE833D3">
              <w:rPr>
                <w:i/>
                <w:iCs/>
                <w:sz w:val="20"/>
                <w:szCs w:val="20"/>
              </w:rPr>
              <w:t>ecreto di modifica del D</w:t>
            </w:r>
            <w:r w:rsidR="13D6B31A" w:rsidRPr="4AE833D3">
              <w:rPr>
                <w:i/>
                <w:iCs/>
                <w:sz w:val="20"/>
                <w:szCs w:val="20"/>
              </w:rPr>
              <w:t>.</w:t>
            </w:r>
            <w:r w:rsidRPr="4AE833D3">
              <w:rPr>
                <w:i/>
                <w:iCs/>
                <w:sz w:val="20"/>
                <w:szCs w:val="20"/>
              </w:rPr>
              <w:t>P</w:t>
            </w:r>
            <w:r w:rsidR="6CA6ACD4" w:rsidRPr="4AE833D3">
              <w:rPr>
                <w:i/>
                <w:iCs/>
                <w:sz w:val="20"/>
                <w:szCs w:val="20"/>
              </w:rPr>
              <w:t>.</w:t>
            </w:r>
            <w:r w:rsidRPr="4AE833D3">
              <w:rPr>
                <w:i/>
                <w:iCs/>
                <w:sz w:val="20"/>
                <w:szCs w:val="20"/>
              </w:rPr>
              <w:t>R</w:t>
            </w:r>
            <w:r w:rsidR="6CA6ACD4" w:rsidRPr="4AE833D3">
              <w:rPr>
                <w:i/>
                <w:iCs/>
                <w:sz w:val="20"/>
                <w:szCs w:val="20"/>
              </w:rPr>
              <w:t>.</w:t>
            </w:r>
            <w:r w:rsidRPr="4AE833D3">
              <w:rPr>
                <w:i/>
                <w:iCs/>
                <w:sz w:val="20"/>
                <w:szCs w:val="20"/>
              </w:rPr>
              <w:t xml:space="preserve"> </w:t>
            </w:r>
            <w:r w:rsidR="75766059" w:rsidRPr="4AE833D3">
              <w:rPr>
                <w:i/>
                <w:iCs/>
                <w:sz w:val="20"/>
                <w:szCs w:val="20"/>
              </w:rPr>
              <w:t>15 marzo</w:t>
            </w:r>
            <w:r w:rsidR="0321FEB5" w:rsidRPr="4AE833D3">
              <w:rPr>
                <w:i/>
                <w:iCs/>
                <w:sz w:val="20"/>
                <w:szCs w:val="20"/>
              </w:rPr>
              <w:t xml:space="preserve"> </w:t>
            </w:r>
            <w:r w:rsidRPr="4AE833D3">
              <w:rPr>
                <w:i/>
                <w:iCs/>
                <w:sz w:val="20"/>
                <w:szCs w:val="20"/>
              </w:rPr>
              <w:t>2010,</w:t>
            </w:r>
            <w:r w:rsidR="7DC16DFF" w:rsidRPr="4AE833D3">
              <w:rPr>
                <w:i/>
                <w:iCs/>
                <w:sz w:val="20"/>
                <w:szCs w:val="20"/>
              </w:rPr>
              <w:t xml:space="preserve"> n. 88</w:t>
            </w:r>
            <w:r w:rsidRPr="4AE833D3">
              <w:rPr>
                <w:i/>
                <w:iCs/>
                <w:sz w:val="20"/>
                <w:szCs w:val="20"/>
              </w:rPr>
              <w:t xml:space="preserve"> ai sensi dell’art. 26 del D</w:t>
            </w:r>
            <w:r w:rsidR="1DDAB07C" w:rsidRPr="4AE833D3">
              <w:rPr>
                <w:i/>
                <w:iCs/>
                <w:sz w:val="20"/>
                <w:szCs w:val="20"/>
              </w:rPr>
              <w:t>.</w:t>
            </w:r>
            <w:r w:rsidRPr="4AE833D3">
              <w:rPr>
                <w:i/>
                <w:iCs/>
                <w:sz w:val="20"/>
                <w:szCs w:val="20"/>
              </w:rPr>
              <w:t>L</w:t>
            </w:r>
            <w:r w:rsidR="22B2E5D3" w:rsidRPr="4AE833D3">
              <w:rPr>
                <w:i/>
                <w:iCs/>
                <w:sz w:val="20"/>
                <w:szCs w:val="20"/>
              </w:rPr>
              <w:t>.</w:t>
            </w:r>
            <w:r w:rsidRPr="4AE833D3">
              <w:rPr>
                <w:i/>
                <w:iCs/>
                <w:sz w:val="20"/>
                <w:szCs w:val="20"/>
              </w:rPr>
              <w:t xml:space="preserve"> </w:t>
            </w:r>
            <w:r w:rsidR="209995DE" w:rsidRPr="4AE833D3">
              <w:rPr>
                <w:i/>
                <w:iCs/>
                <w:sz w:val="20"/>
                <w:szCs w:val="20"/>
              </w:rPr>
              <w:t xml:space="preserve">23 settembre 2022, </w:t>
            </w:r>
            <w:r w:rsidR="11370F05" w:rsidRPr="4AE833D3">
              <w:rPr>
                <w:i/>
                <w:iCs/>
                <w:sz w:val="20"/>
                <w:szCs w:val="20"/>
              </w:rPr>
              <w:t xml:space="preserve">n. </w:t>
            </w:r>
            <w:r w:rsidRPr="4AE833D3">
              <w:rPr>
                <w:i/>
                <w:iCs/>
                <w:sz w:val="20"/>
                <w:szCs w:val="20"/>
              </w:rPr>
              <w:t xml:space="preserve">144, convertito dalla </w:t>
            </w:r>
            <w:r w:rsidR="6C58E76D" w:rsidRPr="4AE833D3">
              <w:rPr>
                <w:i/>
                <w:iCs/>
                <w:sz w:val="20"/>
                <w:szCs w:val="20"/>
              </w:rPr>
              <w:t>L</w:t>
            </w:r>
            <w:r w:rsidRPr="4AE833D3">
              <w:rPr>
                <w:i/>
                <w:iCs/>
                <w:sz w:val="20"/>
                <w:szCs w:val="20"/>
              </w:rPr>
              <w:t xml:space="preserve">egge </w:t>
            </w:r>
            <w:r w:rsidR="3600DD56" w:rsidRPr="4AE833D3">
              <w:rPr>
                <w:i/>
                <w:iCs/>
                <w:sz w:val="20"/>
                <w:szCs w:val="20"/>
              </w:rPr>
              <w:t xml:space="preserve">17 novembre 2022, n. </w:t>
            </w:r>
            <w:r w:rsidRPr="4AE833D3">
              <w:rPr>
                <w:i/>
                <w:iCs/>
                <w:sz w:val="20"/>
                <w:szCs w:val="20"/>
              </w:rPr>
              <w:t>175</w:t>
            </w:r>
            <w:r w:rsidR="2EAA90B6" w:rsidRPr="4AE833D3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22BED859" w14:textId="77777777" w:rsidR="00264EC9" w:rsidRDefault="00264EC9" w:rsidP="004B2C8C">
      <w:pPr>
        <w:pStyle w:val="Default"/>
        <w:jc w:val="both"/>
      </w:pPr>
    </w:p>
    <w:p w14:paraId="5CEA9692" w14:textId="77777777" w:rsidR="00264EC9" w:rsidRDefault="00264EC9" w:rsidP="004B2C8C">
      <w:pPr>
        <w:pStyle w:val="Default"/>
        <w:jc w:val="both"/>
      </w:pPr>
    </w:p>
    <w:p w14:paraId="1240FB32" w14:textId="77777777" w:rsidR="004B2C8C" w:rsidRPr="004B2C8C" w:rsidRDefault="004B2C8C" w:rsidP="004B2C8C">
      <w:pPr>
        <w:pStyle w:val="Default"/>
        <w:jc w:val="center"/>
        <w:rPr>
          <w:b/>
          <w:bCs/>
          <w:color w:val="auto"/>
        </w:rPr>
      </w:pPr>
      <w:r w:rsidRPr="004B2C8C">
        <w:rPr>
          <w:b/>
          <w:bCs/>
          <w:color w:val="auto"/>
        </w:rPr>
        <w:t>EMANA</w:t>
      </w:r>
    </w:p>
    <w:p w14:paraId="7B80E776" w14:textId="77777777" w:rsidR="004B2C8C" w:rsidRPr="004B2C8C" w:rsidRDefault="004B2C8C" w:rsidP="004B2C8C">
      <w:pPr>
        <w:pStyle w:val="Default"/>
        <w:jc w:val="center"/>
        <w:rPr>
          <w:color w:val="auto"/>
        </w:rPr>
      </w:pPr>
    </w:p>
    <w:p w14:paraId="61F16B21" w14:textId="310447C3" w:rsidR="004B2C8C" w:rsidRPr="004B2C8C" w:rsidRDefault="004B2C8C" w:rsidP="004B2C8C">
      <w:pPr>
        <w:pStyle w:val="Default"/>
        <w:jc w:val="both"/>
        <w:rPr>
          <w:color w:val="auto"/>
        </w:rPr>
      </w:pPr>
      <w:r w:rsidRPr="4AE833D3">
        <w:rPr>
          <w:color w:val="auto"/>
        </w:rPr>
        <w:lastRenderedPageBreak/>
        <w:t>ai sensi dell’art</w:t>
      </w:r>
      <w:r w:rsidR="4BAFD84E" w:rsidRPr="4AE833D3">
        <w:rPr>
          <w:color w:val="auto"/>
        </w:rPr>
        <w:t>icolo</w:t>
      </w:r>
      <w:r w:rsidRPr="4AE833D3">
        <w:rPr>
          <w:color w:val="auto"/>
        </w:rPr>
        <w:t xml:space="preserve"> 3 del D.P.R. </w:t>
      </w:r>
      <w:r w:rsidR="222FAB4A" w:rsidRPr="4AE833D3">
        <w:rPr>
          <w:color w:val="auto"/>
        </w:rPr>
        <w:t>8 marzo 1999, n.</w:t>
      </w:r>
      <w:r w:rsidR="67132E55" w:rsidRPr="4AE833D3">
        <w:rPr>
          <w:color w:val="auto"/>
        </w:rPr>
        <w:t xml:space="preserve"> </w:t>
      </w:r>
      <w:r w:rsidRPr="4AE833D3">
        <w:rPr>
          <w:color w:val="auto"/>
        </w:rPr>
        <w:t>275, così come sostituito dall’art</w:t>
      </w:r>
      <w:r w:rsidR="25F7652D" w:rsidRPr="4AE833D3">
        <w:rPr>
          <w:color w:val="auto"/>
        </w:rPr>
        <w:t>icolo</w:t>
      </w:r>
      <w:r w:rsidRPr="4AE833D3">
        <w:rPr>
          <w:color w:val="auto"/>
        </w:rPr>
        <w:t xml:space="preserve"> 1</w:t>
      </w:r>
      <w:r w:rsidR="5C9DAB2E" w:rsidRPr="4AE833D3">
        <w:rPr>
          <w:color w:val="auto"/>
        </w:rPr>
        <w:t>,</w:t>
      </w:r>
      <w:r w:rsidRPr="4AE833D3">
        <w:rPr>
          <w:color w:val="auto"/>
        </w:rPr>
        <w:t xml:space="preserve"> comma 14 della </w:t>
      </w:r>
      <w:r w:rsidR="7AD2BEC8" w:rsidRPr="4AE833D3">
        <w:rPr>
          <w:color w:val="auto"/>
        </w:rPr>
        <w:t>L</w:t>
      </w:r>
      <w:r w:rsidRPr="4AE833D3">
        <w:rPr>
          <w:color w:val="auto"/>
        </w:rPr>
        <w:t xml:space="preserve">egge, il seguente </w:t>
      </w:r>
    </w:p>
    <w:p w14:paraId="7D3A89F1" w14:textId="77777777" w:rsidR="004B2C8C" w:rsidRDefault="004B2C8C" w:rsidP="004B2C8C">
      <w:pPr>
        <w:pStyle w:val="Default"/>
        <w:jc w:val="center"/>
        <w:rPr>
          <w:b/>
          <w:bCs/>
          <w:color w:val="auto"/>
        </w:rPr>
      </w:pPr>
    </w:p>
    <w:p w14:paraId="05A7B326" w14:textId="04871907" w:rsidR="004B2C8C" w:rsidRPr="004B2C8C" w:rsidRDefault="004B2C8C" w:rsidP="004B2C8C">
      <w:pPr>
        <w:pStyle w:val="Default"/>
        <w:jc w:val="center"/>
        <w:rPr>
          <w:color w:val="auto"/>
        </w:rPr>
      </w:pPr>
      <w:r w:rsidRPr="004B2C8C">
        <w:rPr>
          <w:b/>
          <w:bCs/>
          <w:color w:val="auto"/>
        </w:rPr>
        <w:t>ATTO D’INDIRIZZO</w:t>
      </w:r>
    </w:p>
    <w:p w14:paraId="0D906A56" w14:textId="77777777" w:rsidR="004B2C8C" w:rsidRPr="004B2C8C" w:rsidRDefault="004B2C8C" w:rsidP="004B2C8C">
      <w:pPr>
        <w:pStyle w:val="Default"/>
        <w:jc w:val="center"/>
        <w:rPr>
          <w:b/>
          <w:bCs/>
          <w:color w:val="auto"/>
        </w:rPr>
      </w:pPr>
      <w:r w:rsidRPr="004B2C8C">
        <w:rPr>
          <w:b/>
          <w:bCs/>
          <w:color w:val="auto"/>
        </w:rPr>
        <w:t>per le attività della scuola e le scelte di gestione e di amministrazione</w:t>
      </w:r>
    </w:p>
    <w:p w14:paraId="681F4257" w14:textId="77777777" w:rsidR="004B2C8C" w:rsidRDefault="004B2C8C" w:rsidP="004B2C8C">
      <w:pPr>
        <w:pStyle w:val="Default"/>
        <w:jc w:val="both"/>
      </w:pPr>
    </w:p>
    <w:p w14:paraId="4121516F" w14:textId="2CC7EF2D" w:rsidR="003C06AF" w:rsidRPr="00E7271F" w:rsidRDefault="004B2C8C" w:rsidP="003C06AF">
      <w:pPr>
        <w:pStyle w:val="Default"/>
        <w:numPr>
          <w:ilvl w:val="0"/>
          <w:numId w:val="1"/>
        </w:numPr>
        <w:ind w:left="0"/>
        <w:jc w:val="both"/>
      </w:pPr>
      <w:r>
        <w:t>Le priorità, i traguardi e gli obiettivi - ivi compresi quelli eventualmente ridefiniti - nel rapporto di autovalutazione (RAV) e il conseguente piano di mig</w:t>
      </w:r>
      <w:r w:rsidRPr="4AE833D3">
        <w:t>lioramento di cui all’art</w:t>
      </w:r>
      <w:r w:rsidR="34849A2A" w:rsidRPr="4AE833D3">
        <w:t>icolo</w:t>
      </w:r>
      <w:r>
        <w:t xml:space="preserve"> 6, comma 1, del D.P.R. 28</w:t>
      </w:r>
      <w:r w:rsidR="4A1DED17">
        <w:t xml:space="preserve"> marzo </w:t>
      </w:r>
      <w:r>
        <w:t>2013</w:t>
      </w:r>
      <w:r w:rsidR="49793B61">
        <w:t>,</w:t>
      </w:r>
      <w:r>
        <w:t xml:space="preserve"> n. 80 dovranno costituire parte integrante del Piano;</w:t>
      </w:r>
    </w:p>
    <w:p w14:paraId="66936F4A" w14:textId="77777777" w:rsidR="003C06AF" w:rsidRPr="00E7271F" w:rsidRDefault="003C06AF" w:rsidP="003C06AF">
      <w:pPr>
        <w:pStyle w:val="Default"/>
        <w:jc w:val="both"/>
      </w:pPr>
    </w:p>
    <w:p w14:paraId="4F73C780" w14:textId="0D12DDF0" w:rsidR="004B2C8C" w:rsidRPr="00E7271F" w:rsidRDefault="00AD79C3" w:rsidP="004B2C8C">
      <w:pPr>
        <w:pStyle w:val="Default"/>
        <w:numPr>
          <w:ilvl w:val="0"/>
          <w:numId w:val="1"/>
        </w:numPr>
        <w:ind w:left="0"/>
        <w:jc w:val="both"/>
      </w:pPr>
      <w:r w:rsidRPr="4AE833D3">
        <w:rPr>
          <w:b/>
          <w:bCs/>
          <w:i/>
          <w:iCs/>
          <w:highlight w:val="yellow"/>
        </w:rPr>
        <w:t>[</w:t>
      </w:r>
      <w:r w:rsidR="004B2C8C" w:rsidRPr="4AE833D3">
        <w:rPr>
          <w:b/>
          <w:bCs/>
          <w:i/>
          <w:iCs/>
          <w:highlight w:val="yellow"/>
        </w:rPr>
        <w:t>solo per le scuole dimensionate</w:t>
      </w:r>
      <w:r w:rsidRPr="4AE833D3">
        <w:rPr>
          <w:b/>
          <w:bCs/>
          <w:i/>
          <w:iCs/>
          <w:highlight w:val="yellow"/>
        </w:rPr>
        <w:t>]</w:t>
      </w:r>
      <w:r w:rsidR="004B2C8C">
        <w:t xml:space="preserve"> Il PTOF, il RAV e il Piano di miglioramento dovranno essere aggiornati sulla base del nuovo assetto dell’Istituzione scolastica a seguito del dimensionamento. A tal fine è necessario:</w:t>
      </w:r>
    </w:p>
    <w:p w14:paraId="032AB800" w14:textId="59219272" w:rsidR="004B2C8C" w:rsidRPr="00E7271F" w:rsidRDefault="004B2C8C" w:rsidP="004B2C8C">
      <w:pPr>
        <w:pStyle w:val="Default"/>
        <w:rPr>
          <w:color w:val="auto"/>
        </w:rPr>
      </w:pPr>
      <w:r w:rsidRPr="00E7271F">
        <w:rPr>
          <w:color w:val="auto"/>
        </w:rPr>
        <w:t>________________________________________________________________________________________________________________________________________________________________</w:t>
      </w:r>
    </w:p>
    <w:p w14:paraId="7DCC47CD" w14:textId="77777777" w:rsidR="004B2C8C" w:rsidRPr="00E7271F" w:rsidRDefault="004B2C8C" w:rsidP="004B2C8C">
      <w:pPr>
        <w:pStyle w:val="Default"/>
        <w:jc w:val="both"/>
      </w:pPr>
    </w:p>
    <w:p w14:paraId="4F44247B" w14:textId="77777777" w:rsidR="003C06AF" w:rsidRDefault="003C06AF" w:rsidP="003C06AF">
      <w:pPr>
        <w:pStyle w:val="Default"/>
        <w:numPr>
          <w:ilvl w:val="0"/>
          <w:numId w:val="1"/>
        </w:numPr>
        <w:ind w:left="0"/>
        <w:jc w:val="both"/>
      </w:pPr>
      <w:r>
        <w:t xml:space="preserve">Le proposte e i pareri formulati dagli enti locali e dalle diverse realtà istituzionali, culturali, sociali ed economiche operanti nel territorio, nonché dagli organismi e dalle associazioni dei genitori e </w:t>
      </w:r>
      <w:r w:rsidRPr="4AE833D3">
        <w:rPr>
          <w:b/>
          <w:bCs/>
          <w:i/>
          <w:iCs/>
          <w:highlight w:val="yellow"/>
        </w:rPr>
        <w:t>[solo per le scuole secondarie di secondo grado]</w:t>
      </w:r>
      <w:r>
        <w:t xml:space="preserve"> degli studenti di cui tener conto nella formulazione del Piano sono i seguenti:</w:t>
      </w:r>
    </w:p>
    <w:p w14:paraId="043859E7" w14:textId="77777777" w:rsidR="003C06AF" w:rsidRPr="004B2C8C" w:rsidRDefault="003C06AF" w:rsidP="003C06AF">
      <w:pPr>
        <w:pStyle w:val="Default"/>
        <w:rPr>
          <w:color w:val="auto"/>
        </w:rPr>
      </w:pPr>
      <w:r w:rsidRPr="004B2C8C">
        <w:rPr>
          <w:color w:val="auto"/>
        </w:rPr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1FDE5DCA" w14:textId="77777777" w:rsidR="004B2C8C" w:rsidRDefault="004B2C8C" w:rsidP="004B2C8C">
      <w:pPr>
        <w:pStyle w:val="Default"/>
        <w:jc w:val="both"/>
      </w:pPr>
    </w:p>
    <w:p w14:paraId="4B8DA21C" w14:textId="6B224FF0" w:rsidR="004B2C8C" w:rsidRDefault="003C06AF" w:rsidP="003C06AF">
      <w:pPr>
        <w:pStyle w:val="Default"/>
        <w:numPr>
          <w:ilvl w:val="0"/>
          <w:numId w:val="1"/>
        </w:numPr>
        <w:ind w:left="0"/>
        <w:jc w:val="both"/>
      </w:pPr>
      <w:r w:rsidRPr="003C06AF">
        <w:t>Nel definire le attività per il recupero e il potenziamento del profitto, si terrà conto dei risultati delle rilevazioni INVALSI relative agli anni precedenti e, in particolare, dei seguenti aspetti:</w:t>
      </w:r>
    </w:p>
    <w:p w14:paraId="7C6A5B66" w14:textId="77777777" w:rsidR="003C06AF" w:rsidRPr="004B2C8C" w:rsidRDefault="003C06AF" w:rsidP="003C06AF">
      <w:pPr>
        <w:pStyle w:val="Default"/>
        <w:rPr>
          <w:color w:val="auto"/>
        </w:rPr>
      </w:pPr>
      <w:r w:rsidRPr="004B2C8C">
        <w:rPr>
          <w:color w:val="auto"/>
        </w:rPr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2C3B5CF8" w14:textId="77777777" w:rsidR="003C06AF" w:rsidRDefault="003C06AF" w:rsidP="003C06AF">
      <w:pPr>
        <w:pStyle w:val="Default"/>
        <w:jc w:val="both"/>
      </w:pPr>
    </w:p>
    <w:p w14:paraId="6E2CACE3" w14:textId="0F392A8C" w:rsidR="003C06AF" w:rsidRDefault="003C06AF" w:rsidP="003C06AF">
      <w:pPr>
        <w:pStyle w:val="Default"/>
        <w:numPr>
          <w:ilvl w:val="0"/>
          <w:numId w:val="1"/>
        </w:numPr>
        <w:ind w:left="0"/>
        <w:jc w:val="both"/>
      </w:pPr>
      <w:r>
        <w:t>Il Piano dovrà fare particolare riferimento ai seguenti commi dell’art</w:t>
      </w:r>
      <w:r w:rsidR="5C26163B">
        <w:t>icolo</w:t>
      </w:r>
      <w:r>
        <w:t xml:space="preserve"> 1 della Legge: </w:t>
      </w:r>
    </w:p>
    <w:p w14:paraId="63395FB8" w14:textId="38B0526F" w:rsidR="004B2C8C" w:rsidRDefault="003C06AF" w:rsidP="00951926">
      <w:pPr>
        <w:pStyle w:val="Default"/>
        <w:numPr>
          <w:ilvl w:val="0"/>
          <w:numId w:val="2"/>
        </w:numPr>
        <w:jc w:val="both"/>
        <w:rPr>
          <w:i/>
          <w:iCs/>
        </w:rPr>
      </w:pPr>
      <w:r w:rsidRPr="003C06AF">
        <w:rPr>
          <w:i/>
          <w:iCs/>
        </w:rPr>
        <w:t>commi 1-4 (finalità della legge e compiti delle scuole):</w:t>
      </w:r>
    </w:p>
    <w:p w14:paraId="1A571136" w14:textId="5C90CD2F" w:rsidR="003C06AF" w:rsidRPr="003C06AF" w:rsidRDefault="003C06AF" w:rsidP="003C06AF">
      <w:pPr>
        <w:pStyle w:val="Default"/>
        <w:rPr>
          <w:i/>
          <w:iCs/>
          <w:sz w:val="20"/>
          <w:szCs w:val="20"/>
          <w:highlight w:val="lightGray"/>
        </w:rPr>
      </w:pPr>
      <w:r w:rsidRPr="003C06AF">
        <w:rPr>
          <w:i/>
          <w:iCs/>
          <w:sz w:val="20"/>
          <w:szCs w:val="20"/>
          <w:highlight w:val="lightGray"/>
        </w:rPr>
        <w:t>Scegliere se inserire indirizzi specifici o limitarsi a richiamare le norme.</w:t>
      </w:r>
    </w:p>
    <w:p w14:paraId="193BFCAB" w14:textId="5AAC4203" w:rsidR="003C06AF" w:rsidRPr="003C06AF" w:rsidRDefault="003C06AF" w:rsidP="4AE833D3">
      <w:pPr>
        <w:pStyle w:val="Default"/>
        <w:jc w:val="both"/>
        <w:rPr>
          <w:i/>
          <w:iCs/>
          <w:sz w:val="20"/>
          <w:szCs w:val="20"/>
        </w:rPr>
      </w:pPr>
      <w:r w:rsidRPr="4AE833D3">
        <w:rPr>
          <w:i/>
          <w:iCs/>
          <w:sz w:val="20"/>
          <w:szCs w:val="20"/>
          <w:highlight w:val="lightGray"/>
        </w:rPr>
        <w:t xml:space="preserve">Scrivere le indicazioni da fornire al Collegio per la redazione del Piano. Se un punto non è pertinente (per esempio, perché riguarda solo un particolare ordine di scuola, ovvero un settore che il </w:t>
      </w:r>
      <w:r w:rsidR="4137F608" w:rsidRPr="4AE833D3">
        <w:rPr>
          <w:i/>
          <w:iCs/>
          <w:sz w:val="20"/>
          <w:szCs w:val="20"/>
          <w:highlight w:val="lightGray"/>
        </w:rPr>
        <w:t>dirigente scolastico</w:t>
      </w:r>
      <w:r w:rsidRPr="4AE833D3">
        <w:rPr>
          <w:i/>
          <w:iCs/>
          <w:sz w:val="20"/>
          <w:szCs w:val="20"/>
          <w:highlight w:val="lightGray"/>
        </w:rPr>
        <w:t xml:space="preserve"> non ritenga di includere nel Piano), non riportarlo.</w:t>
      </w:r>
      <w:r w:rsidRPr="4AE833D3">
        <w:rPr>
          <w:i/>
          <w:iCs/>
          <w:sz w:val="20"/>
          <w:szCs w:val="20"/>
        </w:rPr>
        <w:t xml:space="preserve"> </w:t>
      </w:r>
    </w:p>
    <w:p w14:paraId="2F0B1B0C" w14:textId="77777777" w:rsidR="003C06AF" w:rsidRPr="004B2C8C" w:rsidRDefault="003C06AF" w:rsidP="003C06AF">
      <w:pPr>
        <w:pStyle w:val="Default"/>
        <w:rPr>
          <w:color w:val="auto"/>
        </w:rPr>
      </w:pPr>
      <w:r w:rsidRPr="004B2C8C">
        <w:rPr>
          <w:color w:val="auto"/>
        </w:rPr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792DF507" w14:textId="77777777" w:rsidR="003C06AF" w:rsidRDefault="003C06AF" w:rsidP="003C06AF">
      <w:pPr>
        <w:pStyle w:val="Default"/>
        <w:jc w:val="both"/>
      </w:pPr>
    </w:p>
    <w:p w14:paraId="699D6B97" w14:textId="77777777" w:rsidR="003C06AF" w:rsidRDefault="003C06AF" w:rsidP="00951926">
      <w:pPr>
        <w:pStyle w:val="Default"/>
        <w:numPr>
          <w:ilvl w:val="0"/>
          <w:numId w:val="2"/>
        </w:numPr>
        <w:ind w:left="0" w:firstLine="426"/>
        <w:jc w:val="both"/>
        <w:rPr>
          <w:i/>
          <w:iCs/>
        </w:rPr>
      </w:pPr>
      <w:r w:rsidRPr="003C06AF">
        <w:rPr>
          <w:i/>
          <w:iCs/>
        </w:rPr>
        <w:t xml:space="preserve">commi 5-7 e 14 (fabbisogno di attrezzature e infrastrutture materiali, fabbisogno dell’organico dell’autonomia, potenziamento dell’offerta e obiettivi formativi prioritari): </w:t>
      </w:r>
    </w:p>
    <w:p w14:paraId="5910084D" w14:textId="77777777" w:rsidR="003C06AF" w:rsidRPr="003C06AF" w:rsidRDefault="003C06AF" w:rsidP="003C06AF">
      <w:pPr>
        <w:pStyle w:val="Default"/>
        <w:rPr>
          <w:i/>
          <w:iCs/>
          <w:sz w:val="20"/>
          <w:szCs w:val="20"/>
          <w:highlight w:val="lightGray"/>
        </w:rPr>
      </w:pPr>
      <w:r w:rsidRPr="003C06AF">
        <w:rPr>
          <w:i/>
          <w:iCs/>
          <w:sz w:val="20"/>
          <w:szCs w:val="20"/>
          <w:highlight w:val="lightGray"/>
        </w:rPr>
        <w:t>Scegliere se inserire indirizzi specifici o limitarsi a richiamare le norme.</w:t>
      </w:r>
    </w:p>
    <w:p w14:paraId="1EDE8138" w14:textId="41F11B93" w:rsidR="003C06AF" w:rsidRPr="003C06AF" w:rsidRDefault="003C06AF" w:rsidP="4AE833D3">
      <w:pPr>
        <w:pStyle w:val="Default"/>
        <w:jc w:val="both"/>
        <w:rPr>
          <w:i/>
          <w:iCs/>
          <w:sz w:val="20"/>
          <w:szCs w:val="20"/>
        </w:rPr>
      </w:pPr>
      <w:r w:rsidRPr="4AE833D3">
        <w:rPr>
          <w:i/>
          <w:iCs/>
          <w:sz w:val="20"/>
          <w:szCs w:val="20"/>
          <w:highlight w:val="lightGray"/>
        </w:rPr>
        <w:t xml:space="preserve">Scrivere le indicazioni da fornire al Collegio per la redazione del Piano. Se un punto non è pertinente (per esempio, perché riguarda solo un particolare ordine di scuola, ovvero un settore che il </w:t>
      </w:r>
      <w:r w:rsidR="57F289C2" w:rsidRPr="4AE833D3">
        <w:rPr>
          <w:i/>
          <w:iCs/>
          <w:sz w:val="20"/>
          <w:szCs w:val="20"/>
          <w:highlight w:val="lightGray"/>
        </w:rPr>
        <w:t>dirigente scolastico</w:t>
      </w:r>
      <w:r w:rsidRPr="4AE833D3">
        <w:rPr>
          <w:i/>
          <w:iCs/>
          <w:sz w:val="20"/>
          <w:szCs w:val="20"/>
          <w:highlight w:val="lightGray"/>
        </w:rPr>
        <w:t xml:space="preserve"> non ritenga di includere nel Piano), non riportarlo.</w:t>
      </w:r>
      <w:r w:rsidRPr="4AE833D3">
        <w:rPr>
          <w:i/>
          <w:iCs/>
          <w:sz w:val="20"/>
          <w:szCs w:val="20"/>
        </w:rPr>
        <w:t xml:space="preserve"> </w:t>
      </w:r>
    </w:p>
    <w:p w14:paraId="4969F434" w14:textId="77777777" w:rsidR="003C06AF" w:rsidRPr="004B2C8C" w:rsidRDefault="003C06AF" w:rsidP="003C06AF">
      <w:pPr>
        <w:pStyle w:val="Default"/>
        <w:rPr>
          <w:color w:val="auto"/>
        </w:rPr>
      </w:pPr>
      <w:r w:rsidRPr="004B2C8C">
        <w:rPr>
          <w:color w:val="auto"/>
        </w:rPr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242D4FE6" w14:textId="77777777" w:rsidR="003C06AF" w:rsidRDefault="003C06AF" w:rsidP="003C06AF">
      <w:pPr>
        <w:pStyle w:val="Default"/>
        <w:jc w:val="both"/>
      </w:pPr>
    </w:p>
    <w:p w14:paraId="48610298" w14:textId="2D07EFDA" w:rsidR="003C06AF" w:rsidRDefault="00951926" w:rsidP="003C06AF">
      <w:pPr>
        <w:pStyle w:val="Default"/>
        <w:jc w:val="both"/>
      </w:pPr>
      <w:r>
        <w:t>S</w:t>
      </w:r>
      <w:r w:rsidR="003C06AF">
        <w:t>i terrà conto in particolare delle seguenti priorità:</w:t>
      </w:r>
    </w:p>
    <w:p w14:paraId="1FAC0C4B" w14:textId="5C658D96" w:rsidR="003C06AF" w:rsidRPr="003C06AF" w:rsidRDefault="003C06AF" w:rsidP="003C06AF">
      <w:pPr>
        <w:pStyle w:val="Default"/>
        <w:jc w:val="both"/>
        <w:rPr>
          <w:i/>
          <w:iCs/>
          <w:sz w:val="20"/>
          <w:szCs w:val="20"/>
        </w:rPr>
      </w:pPr>
      <w:r w:rsidRPr="003C06AF">
        <w:rPr>
          <w:i/>
          <w:iCs/>
          <w:sz w:val="20"/>
          <w:szCs w:val="20"/>
          <w:highlight w:val="lightGray"/>
        </w:rPr>
        <w:t>Indicare in particolare quali delle priorità elencate dal comma 7 della Legge dovranno essere recepite nel Piano, in aggiunta a quelle emergenti dal RAV di istituto.</w:t>
      </w:r>
      <w:r w:rsidRPr="003C06AF">
        <w:rPr>
          <w:i/>
          <w:iCs/>
          <w:sz w:val="20"/>
          <w:szCs w:val="20"/>
        </w:rPr>
        <w:t xml:space="preserve"> </w:t>
      </w:r>
    </w:p>
    <w:p w14:paraId="45B34244" w14:textId="77777777" w:rsidR="003C06AF" w:rsidRPr="004B2C8C" w:rsidRDefault="003C06AF" w:rsidP="003C06AF">
      <w:pPr>
        <w:pStyle w:val="Default"/>
        <w:rPr>
          <w:color w:val="auto"/>
        </w:rPr>
      </w:pPr>
      <w:r w:rsidRPr="004B2C8C">
        <w:rPr>
          <w:color w:val="auto"/>
        </w:rPr>
        <w:lastRenderedPageBreak/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6582A60F" w14:textId="4983C718" w:rsidR="007C086A" w:rsidRDefault="007C086A" w:rsidP="003C06AF">
      <w:pPr>
        <w:pStyle w:val="Default"/>
        <w:rPr>
          <w:color w:val="auto"/>
          <w:sz w:val="28"/>
          <w:szCs w:val="28"/>
        </w:rPr>
      </w:pPr>
    </w:p>
    <w:p w14:paraId="432178E8" w14:textId="40A77B9B" w:rsidR="000F22FE" w:rsidRDefault="00951926" w:rsidP="000F22FE">
      <w:pPr>
        <w:pStyle w:val="Default"/>
      </w:pPr>
      <w:r>
        <w:t>P</w:t>
      </w:r>
      <w:r w:rsidR="003C06AF" w:rsidRPr="003C06AF">
        <w:t>er ciò che concerne attrezzature e infrastrutture materiali occorrerà tenere presente che</w:t>
      </w:r>
      <w:r w:rsidR="003C06AF">
        <w:t>:</w:t>
      </w:r>
    </w:p>
    <w:p w14:paraId="68465D25" w14:textId="1B1C767C" w:rsidR="003C06AF" w:rsidRPr="003C06AF" w:rsidRDefault="003C06AF" w:rsidP="4AE833D3">
      <w:pPr>
        <w:pStyle w:val="Default"/>
        <w:jc w:val="both"/>
        <w:rPr>
          <w:i/>
          <w:iCs/>
          <w:sz w:val="20"/>
          <w:szCs w:val="20"/>
        </w:rPr>
      </w:pPr>
      <w:r w:rsidRPr="4AE833D3">
        <w:rPr>
          <w:i/>
          <w:iCs/>
          <w:sz w:val="20"/>
          <w:szCs w:val="20"/>
          <w:highlight w:val="lightGray"/>
        </w:rPr>
        <w:t>Indicare l’eventuale necessità di attrezzature (</w:t>
      </w:r>
      <w:r w:rsidR="282B0F2D" w:rsidRPr="4AE833D3">
        <w:rPr>
          <w:i/>
          <w:iCs/>
          <w:sz w:val="20"/>
          <w:szCs w:val="20"/>
          <w:highlight w:val="lightGray"/>
        </w:rPr>
        <w:t xml:space="preserve">di </w:t>
      </w:r>
      <w:r w:rsidRPr="4AE833D3">
        <w:rPr>
          <w:i/>
          <w:iCs/>
          <w:sz w:val="20"/>
          <w:szCs w:val="20"/>
          <w:highlight w:val="lightGray"/>
        </w:rPr>
        <w:t>laboratori</w:t>
      </w:r>
      <w:r w:rsidR="3E5D6EE2" w:rsidRPr="4AE833D3">
        <w:rPr>
          <w:i/>
          <w:iCs/>
          <w:sz w:val="20"/>
          <w:szCs w:val="20"/>
          <w:highlight w:val="lightGray"/>
        </w:rPr>
        <w:t>o</w:t>
      </w:r>
      <w:r w:rsidRPr="4AE833D3">
        <w:rPr>
          <w:i/>
          <w:iCs/>
          <w:sz w:val="20"/>
          <w:szCs w:val="20"/>
          <w:highlight w:val="lightGray"/>
        </w:rPr>
        <w:t>, materiale didattico</w:t>
      </w:r>
      <w:r w:rsidR="6B174D92" w:rsidRPr="4AE833D3">
        <w:rPr>
          <w:i/>
          <w:iCs/>
          <w:sz w:val="20"/>
          <w:szCs w:val="20"/>
          <w:highlight w:val="lightGray"/>
        </w:rPr>
        <w:t>, altro</w:t>
      </w:r>
      <w:r w:rsidRPr="4AE833D3">
        <w:rPr>
          <w:i/>
          <w:iCs/>
          <w:sz w:val="20"/>
          <w:szCs w:val="20"/>
          <w:highlight w:val="lightGray"/>
        </w:rPr>
        <w:t xml:space="preserve">) e infrastrutture materiali (aule, palestre, </w:t>
      </w:r>
      <w:r w:rsidR="610D4874" w:rsidRPr="4AE833D3">
        <w:rPr>
          <w:i/>
          <w:iCs/>
          <w:sz w:val="20"/>
          <w:szCs w:val="20"/>
          <w:highlight w:val="lightGray"/>
        </w:rPr>
        <w:t xml:space="preserve">laboratori, </w:t>
      </w:r>
      <w:r w:rsidRPr="4AE833D3">
        <w:rPr>
          <w:i/>
          <w:iCs/>
          <w:sz w:val="20"/>
          <w:szCs w:val="20"/>
          <w:highlight w:val="lightGray"/>
        </w:rPr>
        <w:t>altro). L’indicazione contenuta in questo passaggio deve fare esplicito riferimento a obiettivi contenuti nel Piano.</w:t>
      </w:r>
      <w:r w:rsidRPr="4AE833D3">
        <w:rPr>
          <w:i/>
          <w:iCs/>
          <w:sz w:val="20"/>
          <w:szCs w:val="20"/>
        </w:rPr>
        <w:t xml:space="preserve"> </w:t>
      </w:r>
    </w:p>
    <w:p w14:paraId="57E2D1DA" w14:textId="77777777" w:rsidR="003C06AF" w:rsidRPr="004B2C8C" w:rsidRDefault="003C06AF" w:rsidP="003C06AF">
      <w:pPr>
        <w:pStyle w:val="Default"/>
        <w:rPr>
          <w:color w:val="auto"/>
        </w:rPr>
      </w:pPr>
      <w:r w:rsidRPr="004B2C8C">
        <w:rPr>
          <w:color w:val="auto"/>
        </w:rPr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00AE098F" w14:textId="77777777" w:rsidR="000F22FE" w:rsidRPr="00412273" w:rsidRDefault="000F22FE" w:rsidP="000F22FE">
      <w:pPr>
        <w:pStyle w:val="Default"/>
        <w:rPr>
          <w:sz w:val="20"/>
          <w:szCs w:val="20"/>
        </w:rPr>
      </w:pPr>
    </w:p>
    <w:p w14:paraId="3097461B" w14:textId="7E0A5647" w:rsidR="007C086A" w:rsidRDefault="00951926" w:rsidP="4AE833D3">
      <w:pPr>
        <w:pStyle w:val="Default"/>
        <w:jc w:val="both"/>
        <w:rPr>
          <w:color w:val="auto"/>
        </w:rPr>
      </w:pPr>
      <w:r w:rsidRPr="4AE833D3">
        <w:rPr>
          <w:color w:val="auto"/>
        </w:rPr>
        <w:t>Per ciò che concerne i posti di organico, comuni e di sostegno, il fabbisogno per il triennio di riferimento è così definito:</w:t>
      </w:r>
    </w:p>
    <w:p w14:paraId="0C87D40E" w14:textId="1E4E5971" w:rsidR="00951926" w:rsidRPr="00951926" w:rsidRDefault="00951926" w:rsidP="4AE833D3">
      <w:pPr>
        <w:pStyle w:val="Default"/>
        <w:jc w:val="both"/>
        <w:rPr>
          <w:i/>
          <w:iCs/>
          <w:sz w:val="20"/>
          <w:szCs w:val="20"/>
          <w:highlight w:val="lightGray"/>
        </w:rPr>
      </w:pPr>
      <w:r w:rsidRPr="4AE833D3">
        <w:rPr>
          <w:i/>
          <w:iCs/>
          <w:sz w:val="20"/>
          <w:szCs w:val="20"/>
          <w:highlight w:val="lightGray"/>
        </w:rPr>
        <w:t xml:space="preserve">Riportare i dati così come risultano dall’organico dell’anno in corso al momento dell’approvazione del Piano, distinti per classi di concorso, e ulteriormente per posti comuni e posti di sostegno. Eventuali variazioni successive potranno essere apportate in sede di aggiornamento annuale del Piano. </w:t>
      </w:r>
    </w:p>
    <w:p w14:paraId="062FD494" w14:textId="77777777" w:rsidR="00951926" w:rsidRDefault="00951926" w:rsidP="00951926">
      <w:pPr>
        <w:pStyle w:val="Default"/>
        <w:jc w:val="both"/>
        <w:rPr>
          <w:i/>
          <w:iCs/>
          <w:sz w:val="20"/>
          <w:szCs w:val="20"/>
          <w:highlight w:val="lightGray"/>
        </w:rPr>
      </w:pPr>
    </w:p>
    <w:p w14:paraId="724D7438" w14:textId="2C96CB92" w:rsidR="00951926" w:rsidRPr="00951926" w:rsidRDefault="00951926" w:rsidP="00951926">
      <w:pPr>
        <w:pStyle w:val="Default"/>
        <w:jc w:val="both"/>
      </w:pPr>
      <w:r>
        <w:t>Per ciò che concerne i posti per il potenziamento dell’offerta formativa il fabbisogno sarà definito in relazione ai progetti ed alle attività contenuti nel Piano e tenuto conto del nuovo assetto dell’istituzione scolastica a seguito del dimensionamento, entro un limite massimo di</w:t>
      </w:r>
      <w:r w:rsidR="645D69A3">
        <w:t xml:space="preserve"> n.</w:t>
      </w:r>
      <w:r>
        <w:t xml:space="preserve"> _____ unità:</w:t>
      </w:r>
    </w:p>
    <w:p w14:paraId="51DED5A8" w14:textId="73FAD85A" w:rsidR="00951926" w:rsidRPr="00951926" w:rsidRDefault="00951926" w:rsidP="00951926">
      <w:pPr>
        <w:pStyle w:val="Default"/>
        <w:jc w:val="both"/>
        <w:rPr>
          <w:i/>
          <w:iCs/>
          <w:sz w:val="20"/>
          <w:szCs w:val="20"/>
        </w:rPr>
      </w:pPr>
      <w:r w:rsidRPr="00951926">
        <w:rPr>
          <w:i/>
          <w:iCs/>
          <w:sz w:val="20"/>
          <w:szCs w:val="20"/>
          <w:highlight w:val="lightGray"/>
        </w:rPr>
        <w:t>Indicare il fabbisogno di posti nell’organico di potenziamento eventualmente aumentato di una o due unità solo in caso di documentata necessità (per esempio a seguito del dimensionamento). Il fabbisogno deve risultare da specifici progetti di attività relativi all’attuazione delle priorità e degli obiettivi del Piano. È prudente indicare sotto questa voce un numero che tenga conto dell’accantonamento di alcune unità di personale per le supplenze brevi.</w:t>
      </w:r>
      <w:r w:rsidRPr="00951926">
        <w:rPr>
          <w:i/>
          <w:iCs/>
          <w:sz w:val="20"/>
          <w:szCs w:val="20"/>
        </w:rPr>
        <w:t xml:space="preserve"> </w:t>
      </w:r>
    </w:p>
    <w:p w14:paraId="6FC58C28" w14:textId="77777777" w:rsidR="00951926" w:rsidRDefault="00951926" w:rsidP="007C086A">
      <w:pPr>
        <w:pStyle w:val="Default"/>
        <w:rPr>
          <w:color w:val="auto"/>
        </w:rPr>
      </w:pPr>
    </w:p>
    <w:p w14:paraId="55C01991" w14:textId="3B7A2B55" w:rsidR="00951926" w:rsidRDefault="00951926" w:rsidP="00951926">
      <w:pPr>
        <w:pStyle w:val="Default"/>
        <w:jc w:val="both"/>
        <w:rPr>
          <w:color w:val="auto"/>
        </w:rPr>
      </w:pPr>
      <w:r w:rsidRPr="4AE833D3">
        <w:rPr>
          <w:color w:val="auto"/>
        </w:rPr>
        <w:t>Nell’ambito dei posti di potenziamento sarà accantonato preliminarmente un posto di docente della classe di concorso ________ per l’esonero</w:t>
      </w:r>
      <w:r w:rsidR="30E45B22" w:rsidRPr="4AE833D3">
        <w:rPr>
          <w:color w:val="auto"/>
        </w:rPr>
        <w:t>/</w:t>
      </w:r>
      <w:r w:rsidRPr="4AE833D3">
        <w:rPr>
          <w:color w:val="auto"/>
        </w:rPr>
        <w:t>semiesoner</w:t>
      </w:r>
      <w:r w:rsidR="7A0357CD" w:rsidRPr="4AE833D3">
        <w:rPr>
          <w:color w:val="auto"/>
        </w:rPr>
        <w:t>i</w:t>
      </w:r>
      <w:r w:rsidRPr="4AE833D3">
        <w:rPr>
          <w:color w:val="auto"/>
        </w:rPr>
        <w:t xml:space="preserve"> del primo collaboratore</w:t>
      </w:r>
      <w:r w:rsidR="2C5A3F00" w:rsidRPr="4AE833D3">
        <w:rPr>
          <w:color w:val="auto"/>
        </w:rPr>
        <w:t>/dei collaboratori</w:t>
      </w:r>
      <w:r w:rsidRPr="4AE833D3">
        <w:rPr>
          <w:color w:val="auto"/>
        </w:rPr>
        <w:t xml:space="preserve"> del dirigente.</w:t>
      </w:r>
    </w:p>
    <w:p w14:paraId="503D0479" w14:textId="31C95BC9" w:rsidR="00951926" w:rsidRPr="00951926" w:rsidRDefault="00951926" w:rsidP="00951926">
      <w:pPr>
        <w:pStyle w:val="Default"/>
        <w:jc w:val="both"/>
        <w:rPr>
          <w:i/>
          <w:iCs/>
          <w:color w:val="auto"/>
        </w:rPr>
      </w:pPr>
      <w:r w:rsidRPr="00951926">
        <w:rPr>
          <w:i/>
          <w:iCs/>
          <w:sz w:val="20"/>
          <w:szCs w:val="20"/>
          <w:highlight w:val="lightGray"/>
        </w:rPr>
        <w:t xml:space="preserve">Ove ne ricorrano le </w:t>
      </w:r>
      <w:r w:rsidRPr="00766726">
        <w:rPr>
          <w:i/>
          <w:iCs/>
          <w:sz w:val="20"/>
          <w:szCs w:val="20"/>
          <w:highlight w:val="lightGray"/>
        </w:rPr>
        <w:t>condizioni.</w:t>
      </w:r>
    </w:p>
    <w:p w14:paraId="7A6F07CE" w14:textId="77777777" w:rsidR="00951926" w:rsidRDefault="00951926" w:rsidP="007C086A">
      <w:pPr>
        <w:pStyle w:val="Default"/>
        <w:rPr>
          <w:sz w:val="20"/>
          <w:szCs w:val="20"/>
        </w:rPr>
      </w:pPr>
    </w:p>
    <w:p w14:paraId="2F509FC5" w14:textId="42392400" w:rsidR="00951926" w:rsidRPr="00951926" w:rsidRDefault="00951926" w:rsidP="4AE833D3">
      <w:pPr>
        <w:pStyle w:val="Default"/>
        <w:jc w:val="both"/>
      </w:pPr>
      <w:r w:rsidRPr="4AE833D3">
        <w:rPr>
          <w:color w:val="auto"/>
        </w:rPr>
        <w:t>Nell’ambito delle scelte di organizzazione, dovranno essere previste la figura del coordinatore di plesso e quella del coordinatore di classe.</w:t>
      </w:r>
    </w:p>
    <w:p w14:paraId="133720AF" w14:textId="72DDF2AA" w:rsidR="007C086A" w:rsidRPr="00951926" w:rsidRDefault="007C086A" w:rsidP="4AE833D3">
      <w:pPr>
        <w:pStyle w:val="Default"/>
        <w:jc w:val="both"/>
        <w:rPr>
          <w:i/>
          <w:iCs/>
          <w:sz w:val="20"/>
          <w:szCs w:val="20"/>
        </w:rPr>
      </w:pPr>
      <w:r w:rsidRPr="4AE833D3">
        <w:rPr>
          <w:i/>
          <w:iCs/>
          <w:sz w:val="20"/>
          <w:szCs w:val="20"/>
          <w:highlight w:val="lightGray"/>
        </w:rPr>
        <w:t>Questa previsione serve unicamente a definire le relative funzioni. L’attribuzione degli incarichi alle persone sarà effettuata dal dirigente, nell’ambito delle sue competenze esclusive di cui al</w:t>
      </w:r>
      <w:r w:rsidR="4B1B60EA" w:rsidRPr="4AE833D3">
        <w:rPr>
          <w:i/>
          <w:iCs/>
          <w:sz w:val="20"/>
          <w:szCs w:val="20"/>
          <w:highlight w:val="lightGray"/>
        </w:rPr>
        <w:t>l’articolo 5, comma 2 del</w:t>
      </w:r>
      <w:r w:rsidRPr="4AE833D3">
        <w:rPr>
          <w:i/>
          <w:iCs/>
          <w:sz w:val="20"/>
          <w:szCs w:val="20"/>
          <w:highlight w:val="lightGray"/>
        </w:rPr>
        <w:t xml:space="preserve"> </w:t>
      </w:r>
      <w:proofErr w:type="spellStart"/>
      <w:r w:rsidRPr="4AE833D3">
        <w:rPr>
          <w:i/>
          <w:iCs/>
          <w:sz w:val="20"/>
          <w:szCs w:val="20"/>
          <w:highlight w:val="lightGray"/>
        </w:rPr>
        <w:t>D</w:t>
      </w:r>
      <w:r w:rsidR="008B0217" w:rsidRPr="4AE833D3">
        <w:rPr>
          <w:i/>
          <w:iCs/>
          <w:sz w:val="20"/>
          <w:szCs w:val="20"/>
          <w:highlight w:val="lightGray"/>
        </w:rPr>
        <w:t>.</w:t>
      </w:r>
      <w:r w:rsidRPr="4AE833D3">
        <w:rPr>
          <w:i/>
          <w:iCs/>
          <w:sz w:val="20"/>
          <w:szCs w:val="20"/>
          <w:highlight w:val="lightGray"/>
        </w:rPr>
        <w:t>Lgs.</w:t>
      </w:r>
      <w:proofErr w:type="spellEnd"/>
      <w:r w:rsidRPr="4AE833D3">
        <w:rPr>
          <w:i/>
          <w:iCs/>
          <w:sz w:val="20"/>
          <w:szCs w:val="20"/>
          <w:highlight w:val="lightGray"/>
        </w:rPr>
        <w:t xml:space="preserve"> </w:t>
      </w:r>
      <w:r w:rsidR="5D659CE4" w:rsidRPr="4AE833D3">
        <w:rPr>
          <w:i/>
          <w:iCs/>
          <w:sz w:val="20"/>
          <w:szCs w:val="20"/>
          <w:highlight w:val="lightGray"/>
        </w:rPr>
        <w:t xml:space="preserve">30 marzo 2001, n. </w:t>
      </w:r>
      <w:r w:rsidRPr="4AE833D3">
        <w:rPr>
          <w:i/>
          <w:iCs/>
          <w:sz w:val="20"/>
          <w:szCs w:val="20"/>
          <w:highlight w:val="lightGray"/>
        </w:rPr>
        <w:t>165</w:t>
      </w:r>
      <w:r w:rsidR="00951926" w:rsidRPr="4AE833D3">
        <w:rPr>
          <w:i/>
          <w:iCs/>
          <w:sz w:val="20"/>
          <w:szCs w:val="20"/>
          <w:highlight w:val="lightGray"/>
        </w:rPr>
        <w:t xml:space="preserve"> e nei limiti di cui alla Legge</w:t>
      </w:r>
      <w:r w:rsidR="0B91149E" w:rsidRPr="4AE833D3">
        <w:rPr>
          <w:i/>
          <w:iCs/>
          <w:sz w:val="20"/>
          <w:szCs w:val="20"/>
          <w:highlight w:val="lightGray"/>
        </w:rPr>
        <w:t>,</w:t>
      </w:r>
      <w:r w:rsidR="00951926" w:rsidRPr="4AE833D3">
        <w:rPr>
          <w:i/>
          <w:iCs/>
          <w:sz w:val="20"/>
          <w:szCs w:val="20"/>
          <w:highlight w:val="lightGray"/>
        </w:rPr>
        <w:t xml:space="preserve"> articolo 1, comma 83</w:t>
      </w:r>
      <w:r w:rsidRPr="4AE833D3">
        <w:rPr>
          <w:i/>
          <w:iCs/>
          <w:sz w:val="20"/>
          <w:szCs w:val="20"/>
          <w:highlight w:val="lightGray"/>
        </w:rPr>
        <w:t>.</w:t>
      </w:r>
      <w:r w:rsidRPr="4AE833D3">
        <w:rPr>
          <w:i/>
          <w:iCs/>
          <w:sz w:val="20"/>
          <w:szCs w:val="20"/>
        </w:rPr>
        <w:t xml:space="preserve"> </w:t>
      </w:r>
    </w:p>
    <w:p w14:paraId="51262EE5" w14:textId="77777777" w:rsidR="00951926" w:rsidRDefault="00951926" w:rsidP="005C3B60">
      <w:pPr>
        <w:pStyle w:val="Default"/>
        <w:rPr>
          <w:color w:val="auto"/>
          <w:sz w:val="28"/>
          <w:szCs w:val="28"/>
        </w:rPr>
      </w:pPr>
    </w:p>
    <w:p w14:paraId="700E103F" w14:textId="53EFE9CF" w:rsidR="00951926" w:rsidRDefault="00951926" w:rsidP="00951926">
      <w:pPr>
        <w:pStyle w:val="Default"/>
        <w:jc w:val="both"/>
        <w:rPr>
          <w:color w:val="auto"/>
        </w:rPr>
      </w:pPr>
      <w:r w:rsidRPr="4AE833D3">
        <w:rPr>
          <w:color w:val="auto"/>
        </w:rPr>
        <w:t xml:space="preserve">Dovrà essere prevista l’istituzione di dipartimenti per aree disciplinari, nonché, ove ritenuto funzionale alle priorità di istituto, </w:t>
      </w:r>
      <w:r w:rsidR="77C142DC" w:rsidRPr="4AE833D3">
        <w:rPr>
          <w:color w:val="auto"/>
        </w:rPr>
        <w:t xml:space="preserve">di </w:t>
      </w:r>
      <w:r w:rsidRPr="4AE833D3">
        <w:rPr>
          <w:color w:val="auto"/>
        </w:rPr>
        <w:t xml:space="preserve">dipartimenti trasversali. </w:t>
      </w:r>
    </w:p>
    <w:p w14:paraId="6CC9FFFA" w14:textId="4CB1A6EE" w:rsidR="00951926" w:rsidRPr="00951926" w:rsidRDefault="00951926" w:rsidP="4AE833D3">
      <w:pPr>
        <w:pStyle w:val="Default"/>
        <w:jc w:val="both"/>
        <w:rPr>
          <w:i/>
          <w:iCs/>
          <w:color w:val="auto"/>
          <w:sz w:val="20"/>
          <w:szCs w:val="20"/>
          <w:highlight w:val="lightGray"/>
        </w:rPr>
      </w:pPr>
      <w:r w:rsidRPr="4AE833D3">
        <w:rPr>
          <w:i/>
          <w:iCs/>
          <w:color w:val="auto"/>
          <w:sz w:val="20"/>
          <w:szCs w:val="20"/>
          <w:highlight w:val="lightGray"/>
        </w:rPr>
        <w:t>Ad esempio, per l’orientamento oppure</w:t>
      </w:r>
      <w:r w:rsidR="00697FEC" w:rsidRPr="4AE833D3">
        <w:rPr>
          <w:i/>
          <w:iCs/>
          <w:color w:val="auto"/>
          <w:sz w:val="20"/>
          <w:szCs w:val="20"/>
          <w:highlight w:val="lightGray"/>
        </w:rPr>
        <w:t xml:space="preserve"> per l’educazione civica oppure</w:t>
      </w:r>
      <w:r w:rsidRPr="4AE833D3">
        <w:rPr>
          <w:i/>
          <w:iCs/>
          <w:color w:val="auto"/>
          <w:sz w:val="20"/>
          <w:szCs w:val="20"/>
          <w:highlight w:val="lightGray"/>
        </w:rPr>
        <w:t xml:space="preserve"> in relazione alla comunità di pratiche di cui al D.M. </w:t>
      </w:r>
      <w:r w:rsidR="5B1C8700" w:rsidRPr="4AE833D3">
        <w:rPr>
          <w:i/>
          <w:iCs/>
          <w:color w:val="auto"/>
          <w:sz w:val="20"/>
          <w:szCs w:val="20"/>
          <w:highlight w:val="lightGray"/>
        </w:rPr>
        <w:t xml:space="preserve">12 aprile </w:t>
      </w:r>
      <w:r w:rsidRPr="4AE833D3">
        <w:rPr>
          <w:i/>
          <w:iCs/>
          <w:color w:val="auto"/>
          <w:sz w:val="20"/>
          <w:szCs w:val="20"/>
          <w:highlight w:val="lightGray"/>
        </w:rPr>
        <w:t>2023,</w:t>
      </w:r>
      <w:r w:rsidR="4F8E6E86" w:rsidRPr="4AE833D3">
        <w:rPr>
          <w:i/>
          <w:iCs/>
          <w:color w:val="auto"/>
          <w:sz w:val="20"/>
          <w:szCs w:val="20"/>
          <w:highlight w:val="lightGray"/>
        </w:rPr>
        <w:t xml:space="preserve"> n. 66</w:t>
      </w:r>
      <w:r w:rsidRPr="4AE833D3">
        <w:rPr>
          <w:i/>
          <w:iCs/>
          <w:color w:val="auto"/>
          <w:sz w:val="20"/>
          <w:szCs w:val="20"/>
          <w:highlight w:val="lightGray"/>
        </w:rPr>
        <w:t xml:space="preserve"> ec</w:t>
      </w:r>
      <w:r w:rsidR="4B695221" w:rsidRPr="4AE833D3">
        <w:rPr>
          <w:i/>
          <w:iCs/>
          <w:color w:val="auto"/>
          <w:sz w:val="20"/>
          <w:szCs w:val="20"/>
          <w:highlight w:val="lightGray"/>
        </w:rPr>
        <w:t>c.</w:t>
      </w:r>
    </w:p>
    <w:p w14:paraId="2DB85CE0" w14:textId="7F9AE309" w:rsidR="00951926" w:rsidRDefault="00951926" w:rsidP="00951926">
      <w:pPr>
        <w:pStyle w:val="Default"/>
        <w:rPr>
          <w:color w:val="auto"/>
        </w:rPr>
      </w:pPr>
      <w:r w:rsidRPr="004B2C8C">
        <w:rPr>
          <w:color w:val="auto"/>
        </w:rPr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08CD133E" w14:textId="5F7EF534" w:rsidR="00951926" w:rsidRDefault="00951926" w:rsidP="00951926">
      <w:pPr>
        <w:pStyle w:val="Default"/>
        <w:rPr>
          <w:color w:val="auto"/>
        </w:rPr>
      </w:pPr>
      <w:r w:rsidRPr="00951926">
        <w:rPr>
          <w:color w:val="auto"/>
        </w:rPr>
        <w:t>Sarà altresì prevista la funzione di coordinatore di dipartimento</w:t>
      </w:r>
      <w:r>
        <w:rPr>
          <w:color w:val="auto"/>
        </w:rPr>
        <w:t>.</w:t>
      </w:r>
    </w:p>
    <w:p w14:paraId="54B66AC6" w14:textId="0744812F" w:rsidR="00697FEC" w:rsidRDefault="00697FEC" w:rsidP="00697FEC">
      <w:pPr>
        <w:pStyle w:val="Default"/>
        <w:rPr>
          <w:color w:val="auto"/>
        </w:rPr>
      </w:pPr>
    </w:p>
    <w:p w14:paraId="76563F75" w14:textId="65040EC5" w:rsidR="007C086A" w:rsidRDefault="0C43DC47" w:rsidP="007C086A">
      <w:pPr>
        <w:pStyle w:val="Default"/>
        <w:spacing w:after="94"/>
        <w:rPr>
          <w:color w:val="auto"/>
        </w:rPr>
      </w:pPr>
      <w:r w:rsidRPr="4AE833D3">
        <w:rPr>
          <w:b/>
          <w:bCs/>
          <w:i/>
          <w:iCs/>
          <w:color w:val="auto"/>
          <w:highlight w:val="yellow"/>
        </w:rPr>
        <w:t>[Solo per gli istituti tecnici e professionali]</w:t>
      </w:r>
      <w:r w:rsidRPr="4AE833D3">
        <w:rPr>
          <w:b/>
          <w:bCs/>
          <w:i/>
          <w:iCs/>
          <w:color w:val="auto"/>
        </w:rPr>
        <w:t xml:space="preserve"> </w:t>
      </w:r>
      <w:r w:rsidR="00951926" w:rsidRPr="4AE833D3">
        <w:rPr>
          <w:color w:val="auto"/>
        </w:rPr>
        <w:t>D</w:t>
      </w:r>
      <w:r w:rsidR="007C086A" w:rsidRPr="4AE833D3">
        <w:rPr>
          <w:color w:val="auto"/>
        </w:rPr>
        <w:t>ovrà essere prevista la costituzione del comitato tecnico-scientifico di cui ai D</w:t>
      </w:r>
      <w:r w:rsidR="17EC8ED2" w:rsidRPr="4AE833D3">
        <w:rPr>
          <w:color w:val="auto"/>
        </w:rPr>
        <w:t>D</w:t>
      </w:r>
      <w:r w:rsidR="006A652E" w:rsidRPr="4AE833D3">
        <w:rPr>
          <w:color w:val="auto"/>
        </w:rPr>
        <w:t>.</w:t>
      </w:r>
      <w:r w:rsidR="007C086A" w:rsidRPr="4AE833D3">
        <w:rPr>
          <w:color w:val="auto"/>
        </w:rPr>
        <w:t>P</w:t>
      </w:r>
      <w:r w:rsidR="1B0E3FB2" w:rsidRPr="4AE833D3">
        <w:rPr>
          <w:color w:val="auto"/>
        </w:rPr>
        <w:t>P</w:t>
      </w:r>
      <w:r w:rsidR="006A652E" w:rsidRPr="4AE833D3">
        <w:rPr>
          <w:color w:val="auto"/>
        </w:rPr>
        <w:t>.</w:t>
      </w:r>
      <w:r w:rsidR="73F6B626" w:rsidRPr="4AE833D3">
        <w:rPr>
          <w:color w:val="auto"/>
        </w:rPr>
        <w:t>R</w:t>
      </w:r>
      <w:r w:rsidR="007C086A" w:rsidRPr="4AE833D3">
        <w:rPr>
          <w:color w:val="auto"/>
        </w:rPr>
        <w:t>R</w:t>
      </w:r>
      <w:r w:rsidR="006A652E" w:rsidRPr="4AE833D3">
        <w:rPr>
          <w:color w:val="auto"/>
        </w:rPr>
        <w:t>.</w:t>
      </w:r>
      <w:r w:rsidR="007C086A" w:rsidRPr="4AE833D3">
        <w:rPr>
          <w:color w:val="auto"/>
        </w:rPr>
        <w:t xml:space="preserve"> </w:t>
      </w:r>
      <w:r w:rsidR="1028D75B" w:rsidRPr="4AE833D3">
        <w:rPr>
          <w:color w:val="auto"/>
        </w:rPr>
        <w:t xml:space="preserve">15 marzo 2010 </w:t>
      </w:r>
      <w:r w:rsidR="029D7E09" w:rsidRPr="4AE833D3">
        <w:rPr>
          <w:color w:val="auto"/>
        </w:rPr>
        <w:t xml:space="preserve">n. </w:t>
      </w:r>
      <w:r w:rsidR="007C086A" w:rsidRPr="4AE833D3">
        <w:rPr>
          <w:color w:val="auto"/>
        </w:rPr>
        <w:t>87</w:t>
      </w:r>
      <w:r w:rsidR="4D8A7624" w:rsidRPr="4AE833D3">
        <w:rPr>
          <w:color w:val="auto"/>
        </w:rPr>
        <w:t xml:space="preserve"> e n. </w:t>
      </w:r>
      <w:r w:rsidR="007C086A" w:rsidRPr="4AE833D3">
        <w:rPr>
          <w:color w:val="auto"/>
        </w:rPr>
        <w:t>88 e indicata la struttura ritenuta più funzionale per lo stesso</w:t>
      </w:r>
      <w:r w:rsidR="1B7EC8BB" w:rsidRPr="4AE833D3">
        <w:rPr>
          <w:color w:val="auto"/>
        </w:rPr>
        <w:t>.</w:t>
      </w:r>
    </w:p>
    <w:p w14:paraId="69E09C69" w14:textId="14249D1F" w:rsidR="00951926" w:rsidRDefault="00951926" w:rsidP="4AE833D3">
      <w:pPr>
        <w:pStyle w:val="Default"/>
        <w:spacing w:after="94"/>
        <w:jc w:val="both"/>
        <w:rPr>
          <w:i/>
          <w:iCs/>
          <w:sz w:val="20"/>
          <w:szCs w:val="20"/>
          <w:highlight w:val="lightGray"/>
        </w:rPr>
      </w:pPr>
      <w:r w:rsidRPr="4AE833D3">
        <w:rPr>
          <w:i/>
          <w:iCs/>
          <w:sz w:val="20"/>
          <w:szCs w:val="20"/>
          <w:highlight w:val="lightGray"/>
        </w:rPr>
        <w:t>L’individuazione delle persone che ne faranno parte è rinviata ad un momento successivo e dovrà tener conto della necessità di includere soggetti esterni.</w:t>
      </w:r>
    </w:p>
    <w:p w14:paraId="2AFCA496" w14:textId="0BA7AA05" w:rsidR="00951926" w:rsidRPr="00951926" w:rsidRDefault="00951926" w:rsidP="4AE833D3">
      <w:pPr>
        <w:pStyle w:val="Default"/>
        <w:spacing w:after="94"/>
        <w:jc w:val="both"/>
        <w:rPr>
          <w:i/>
          <w:iCs/>
          <w:sz w:val="20"/>
          <w:szCs w:val="20"/>
          <w:highlight w:val="lightGray"/>
        </w:rPr>
      </w:pPr>
    </w:p>
    <w:p w14:paraId="15AFAD74" w14:textId="37842EAA" w:rsidR="00951926" w:rsidRPr="00951926" w:rsidRDefault="1E373840" w:rsidP="4AE833D3">
      <w:pPr>
        <w:pStyle w:val="Default"/>
        <w:spacing w:after="94"/>
        <w:rPr>
          <w:color w:val="auto"/>
        </w:rPr>
      </w:pPr>
      <w:r w:rsidRPr="4AE833D3">
        <w:rPr>
          <w:b/>
          <w:bCs/>
          <w:i/>
          <w:iCs/>
          <w:color w:val="auto"/>
          <w:highlight w:val="yellow"/>
        </w:rPr>
        <w:t>[Solo per i licei]</w:t>
      </w:r>
      <w:r w:rsidRPr="4AE833D3">
        <w:rPr>
          <w:b/>
          <w:bCs/>
          <w:i/>
          <w:iCs/>
          <w:color w:val="auto"/>
        </w:rPr>
        <w:t xml:space="preserve"> </w:t>
      </w:r>
      <w:r w:rsidRPr="4AE833D3">
        <w:rPr>
          <w:color w:val="auto"/>
        </w:rPr>
        <w:t>Dovrà essere prevista la costituzione del comitato scientifico di cui al D.P.R. 15 marzo 2010 n. 89 e indicata la struttura ritenuta più funzionale per lo stesso.</w:t>
      </w:r>
    </w:p>
    <w:p w14:paraId="7EE17CDB" w14:textId="03E49C06" w:rsidR="00951926" w:rsidRPr="00951926" w:rsidRDefault="1E373840" w:rsidP="4AE833D3">
      <w:pPr>
        <w:pStyle w:val="Default"/>
        <w:spacing w:after="94"/>
        <w:jc w:val="both"/>
        <w:rPr>
          <w:i/>
          <w:iCs/>
          <w:sz w:val="20"/>
          <w:szCs w:val="20"/>
          <w:highlight w:val="lightGray"/>
        </w:rPr>
      </w:pPr>
      <w:r w:rsidRPr="4AE833D3">
        <w:rPr>
          <w:i/>
          <w:iCs/>
          <w:sz w:val="20"/>
          <w:szCs w:val="20"/>
          <w:highlight w:val="lightGray"/>
        </w:rPr>
        <w:lastRenderedPageBreak/>
        <w:t>L’individuazione delle persone che ne faranno parte è rinviata a un momento successivo e dovrà tener conto della necessità di includere soggetti esterni.</w:t>
      </w:r>
    </w:p>
    <w:p w14:paraId="278E5304" w14:textId="496F58F7" w:rsidR="00951926" w:rsidRPr="00951926" w:rsidRDefault="00951926" w:rsidP="4AE833D3">
      <w:pPr>
        <w:pStyle w:val="Default"/>
        <w:spacing w:after="94"/>
        <w:jc w:val="both"/>
        <w:rPr>
          <w:i/>
          <w:iCs/>
          <w:sz w:val="20"/>
          <w:szCs w:val="20"/>
          <w:highlight w:val="lightGray"/>
        </w:rPr>
      </w:pPr>
    </w:p>
    <w:p w14:paraId="65CD70CD" w14:textId="2C3F99A6" w:rsidR="007C086A" w:rsidRDefault="00951926" w:rsidP="00951926">
      <w:pPr>
        <w:pStyle w:val="Default"/>
        <w:jc w:val="both"/>
        <w:rPr>
          <w:i/>
          <w:iCs/>
          <w:color w:val="auto"/>
        </w:rPr>
      </w:pPr>
      <w:r>
        <w:rPr>
          <w:color w:val="auto"/>
        </w:rPr>
        <w:t>P</w:t>
      </w:r>
      <w:r w:rsidR="007C086A" w:rsidRPr="00951926">
        <w:rPr>
          <w:color w:val="auto"/>
        </w:rPr>
        <w:t>er ciò che concerne i posti del personale amministrativo, tecnico e ausiliario il fabbisogno è così definito</w:t>
      </w:r>
      <w:r w:rsidR="007C086A" w:rsidRPr="00951926">
        <w:rPr>
          <w:i/>
          <w:iCs/>
          <w:color w:val="auto"/>
        </w:rPr>
        <w:t xml:space="preserve">: </w:t>
      </w:r>
    </w:p>
    <w:p w14:paraId="35B38B44" w14:textId="47BC2BE3" w:rsidR="00951926" w:rsidRPr="00951926" w:rsidRDefault="00951926" w:rsidP="00951926">
      <w:pPr>
        <w:pStyle w:val="Default"/>
        <w:rPr>
          <w:color w:val="auto"/>
        </w:rPr>
      </w:pPr>
      <w:r w:rsidRPr="004B2C8C">
        <w:rPr>
          <w:color w:val="auto"/>
        </w:rPr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60B07301" w14:textId="572CBC15" w:rsidR="00951926" w:rsidRDefault="007C086A" w:rsidP="4AE833D3">
      <w:pPr>
        <w:pStyle w:val="Default"/>
        <w:rPr>
          <w:i/>
          <w:iCs/>
          <w:sz w:val="20"/>
          <w:szCs w:val="20"/>
        </w:rPr>
      </w:pPr>
      <w:r w:rsidRPr="4AE833D3">
        <w:rPr>
          <w:i/>
          <w:iCs/>
          <w:sz w:val="20"/>
          <w:szCs w:val="20"/>
          <w:highlight w:val="lightGray"/>
        </w:rPr>
        <w:t>Fare riferimento a quello dell’anno in corso.</w:t>
      </w:r>
    </w:p>
    <w:p w14:paraId="4393FE97" w14:textId="77777777" w:rsidR="00951926" w:rsidRDefault="00951926" w:rsidP="007C086A">
      <w:pPr>
        <w:pStyle w:val="Default"/>
        <w:rPr>
          <w:sz w:val="20"/>
          <w:szCs w:val="20"/>
        </w:rPr>
      </w:pPr>
    </w:p>
    <w:p w14:paraId="32F1EA62" w14:textId="7525C473" w:rsidR="007C086A" w:rsidRPr="00697FEC" w:rsidRDefault="007C086A" w:rsidP="00697FEC">
      <w:pPr>
        <w:pStyle w:val="Default"/>
        <w:numPr>
          <w:ilvl w:val="0"/>
          <w:numId w:val="2"/>
        </w:numPr>
        <w:ind w:left="0" w:firstLine="284"/>
        <w:jc w:val="both"/>
        <w:rPr>
          <w:i/>
          <w:iCs/>
          <w:color w:val="auto"/>
        </w:rPr>
      </w:pPr>
      <w:r w:rsidRPr="00951926">
        <w:rPr>
          <w:color w:val="auto"/>
        </w:rPr>
        <w:t xml:space="preserve">commi 10 e 12 </w:t>
      </w:r>
      <w:r w:rsidRPr="00697FEC">
        <w:rPr>
          <w:i/>
          <w:iCs/>
          <w:color w:val="auto"/>
        </w:rPr>
        <w:t xml:space="preserve">(iniziative di formazione rivolte agli studenti per promuovere la conoscenza delle tecniche di primo soccorso, programmazione delle attività formative rivolte al personale docente e amministrativo, tecnico e ausiliario e definizione delle risorse occorrenti): </w:t>
      </w:r>
    </w:p>
    <w:p w14:paraId="3114DA6F" w14:textId="77777777" w:rsidR="00951926" w:rsidRPr="00951926" w:rsidRDefault="00951926" w:rsidP="00951926">
      <w:pPr>
        <w:pStyle w:val="Default"/>
        <w:rPr>
          <w:color w:val="auto"/>
        </w:rPr>
      </w:pPr>
      <w:r w:rsidRPr="4AE833D3">
        <w:rPr>
          <w:color w:val="auto"/>
        </w:rPr>
        <w:t>________________________________________________________________________________________________________________________________________________________________</w:t>
      </w:r>
    </w:p>
    <w:p w14:paraId="3ABCB900" w14:textId="5E506B9C" w:rsidR="007C086A" w:rsidRDefault="007C086A" w:rsidP="007C086A">
      <w:pPr>
        <w:pStyle w:val="Default"/>
        <w:rPr>
          <w:color w:val="auto"/>
          <w:sz w:val="28"/>
          <w:szCs w:val="28"/>
        </w:rPr>
      </w:pPr>
    </w:p>
    <w:p w14:paraId="1951A7E8" w14:textId="770C22EC" w:rsidR="00697FEC" w:rsidRDefault="007C086A" w:rsidP="00697FEC">
      <w:pPr>
        <w:pStyle w:val="Default"/>
        <w:ind w:firstLine="284"/>
        <w:rPr>
          <w:color w:val="auto"/>
          <w:sz w:val="28"/>
          <w:szCs w:val="28"/>
        </w:rPr>
      </w:pPr>
      <w:r w:rsidRPr="00697FEC">
        <w:rPr>
          <w:rFonts w:ascii="Wingdings" w:hAnsi="Wingdings" w:cs="Wingdings"/>
          <w:color w:val="auto"/>
        </w:rPr>
        <w:t></w:t>
      </w:r>
      <w:r w:rsidR="00697FEC">
        <w:rPr>
          <w:rFonts w:ascii="Wingdings" w:hAnsi="Wingdings" w:cs="Wingdings"/>
          <w:color w:val="auto"/>
        </w:rPr>
        <w:t xml:space="preserve"> </w:t>
      </w:r>
      <w:r w:rsidRPr="00697FEC">
        <w:rPr>
          <w:color w:val="auto"/>
        </w:rPr>
        <w:t xml:space="preserve">commi 15-16 </w:t>
      </w:r>
      <w:r w:rsidRPr="00697FEC">
        <w:rPr>
          <w:i/>
          <w:iCs/>
          <w:color w:val="auto"/>
        </w:rPr>
        <w:t>(educazione alle pari opportunità, prevenzione della violenza di genere)</w:t>
      </w:r>
      <w:r w:rsidRPr="00697FEC">
        <w:rPr>
          <w:color w:val="auto"/>
        </w:rPr>
        <w:t>:</w:t>
      </w:r>
      <w:r>
        <w:rPr>
          <w:color w:val="auto"/>
          <w:sz w:val="28"/>
          <w:szCs w:val="28"/>
        </w:rPr>
        <w:t xml:space="preserve"> </w:t>
      </w:r>
    </w:p>
    <w:p w14:paraId="7511F7E8" w14:textId="11413220" w:rsidR="007C086A" w:rsidRPr="00697FEC" w:rsidRDefault="00697FEC" w:rsidP="007C086A">
      <w:pPr>
        <w:pStyle w:val="Default"/>
        <w:rPr>
          <w:color w:val="auto"/>
        </w:rPr>
      </w:pPr>
      <w:r w:rsidRPr="004B2C8C">
        <w:rPr>
          <w:color w:val="auto"/>
        </w:rPr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4D60875A" w14:textId="77777777" w:rsidR="007C086A" w:rsidRDefault="007C086A" w:rsidP="007C086A">
      <w:pPr>
        <w:pStyle w:val="Default"/>
        <w:rPr>
          <w:color w:val="auto"/>
          <w:sz w:val="28"/>
          <w:szCs w:val="28"/>
        </w:rPr>
      </w:pPr>
    </w:p>
    <w:p w14:paraId="191C9FC1" w14:textId="1EA8A1FF" w:rsidR="007C086A" w:rsidRDefault="007C086A" w:rsidP="00697FEC">
      <w:pPr>
        <w:pStyle w:val="Default"/>
        <w:ind w:left="284"/>
        <w:rPr>
          <w:color w:val="auto"/>
          <w:sz w:val="28"/>
          <w:szCs w:val="28"/>
        </w:rPr>
      </w:pPr>
      <w:r w:rsidRPr="00697FEC">
        <w:rPr>
          <w:rFonts w:ascii="Wingdings" w:hAnsi="Wingdings" w:cs="Wingdings"/>
          <w:color w:val="auto"/>
        </w:rPr>
        <w:t xml:space="preserve"> </w:t>
      </w:r>
      <w:r w:rsidRPr="00697FEC">
        <w:rPr>
          <w:color w:val="auto"/>
        </w:rPr>
        <w:t xml:space="preserve">comma 20 </w:t>
      </w:r>
      <w:r w:rsidRPr="00697FEC">
        <w:rPr>
          <w:i/>
          <w:iCs/>
          <w:color w:val="auto"/>
        </w:rPr>
        <w:t>(Insegnamento Lingua Inglese nella scuola Primaria)</w:t>
      </w:r>
      <w:r w:rsidRPr="00697FEC">
        <w:rPr>
          <w:color w:val="auto"/>
        </w:rPr>
        <w:t>:</w:t>
      </w:r>
    </w:p>
    <w:p w14:paraId="4774ED29" w14:textId="77777777" w:rsidR="00697FEC" w:rsidRPr="00697FEC" w:rsidRDefault="00697FEC" w:rsidP="00697FEC">
      <w:pPr>
        <w:pStyle w:val="Default"/>
        <w:rPr>
          <w:color w:val="auto"/>
        </w:rPr>
      </w:pPr>
      <w:r w:rsidRPr="004B2C8C">
        <w:rPr>
          <w:color w:val="auto"/>
        </w:rPr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3BDD31B7" w14:textId="77777777" w:rsidR="00697FEC" w:rsidRDefault="00697FEC" w:rsidP="00697FEC">
      <w:pPr>
        <w:pStyle w:val="Default"/>
        <w:rPr>
          <w:color w:val="auto"/>
          <w:sz w:val="28"/>
          <w:szCs w:val="28"/>
        </w:rPr>
      </w:pPr>
    </w:p>
    <w:p w14:paraId="318A7BFB" w14:textId="10733793" w:rsidR="007C086A" w:rsidRPr="00697FEC" w:rsidRDefault="007C086A" w:rsidP="009A3A43">
      <w:pPr>
        <w:pStyle w:val="Default"/>
        <w:ind w:left="284"/>
        <w:jc w:val="both"/>
        <w:rPr>
          <w:color w:val="auto"/>
        </w:rPr>
      </w:pPr>
      <w:r w:rsidRPr="4AE833D3">
        <w:rPr>
          <w:rFonts w:ascii="Wingdings" w:hAnsi="Wingdings" w:cs="Wingdings"/>
          <w:color w:val="auto"/>
        </w:rPr>
        <w:t></w:t>
      </w:r>
      <w:r>
        <w:tab/>
      </w:r>
      <w:r w:rsidRPr="4AE833D3">
        <w:rPr>
          <w:color w:val="auto"/>
        </w:rPr>
        <w:t>commi 28-29 e 31-32 (</w:t>
      </w:r>
      <w:r w:rsidRPr="4AE833D3">
        <w:rPr>
          <w:i/>
          <w:iCs/>
          <w:color w:val="auto"/>
        </w:rPr>
        <w:t>insegnamenti opzionali, percorsi formativi ed iniziative d’orientamento, valorizzazione del merito scolastico e dei talenti, individuazione di docenti coordinatori, individuazione di modalità di orientamento idonee al superamento delle difficoltà degli alunni stranieri</w:t>
      </w:r>
      <w:r w:rsidRPr="4AE833D3">
        <w:rPr>
          <w:color w:val="auto"/>
        </w:rPr>
        <w:t>)</w:t>
      </w:r>
      <w:r w:rsidR="754C14C1" w:rsidRPr="4AE833D3">
        <w:rPr>
          <w:color w:val="auto"/>
        </w:rPr>
        <w:t>, con particolare riguardo alle Linee Guida per l’orientamento di cui al D.M. 22 dicembre 2022</w:t>
      </w:r>
      <w:r w:rsidR="1418FAEA" w:rsidRPr="4AE833D3">
        <w:rPr>
          <w:color w:val="auto"/>
        </w:rPr>
        <w:t>,</w:t>
      </w:r>
      <w:r w:rsidR="754C14C1" w:rsidRPr="4AE833D3">
        <w:rPr>
          <w:color w:val="auto"/>
        </w:rPr>
        <w:t xml:space="preserve"> </w:t>
      </w:r>
      <w:r w:rsidR="6E59A808" w:rsidRPr="4AE833D3">
        <w:rPr>
          <w:color w:val="auto"/>
        </w:rPr>
        <w:t>n. 328</w:t>
      </w:r>
      <w:r w:rsidRPr="4AE833D3">
        <w:rPr>
          <w:color w:val="auto"/>
        </w:rPr>
        <w:t xml:space="preserve">: </w:t>
      </w:r>
    </w:p>
    <w:p w14:paraId="584A10DA" w14:textId="77777777" w:rsidR="00697FEC" w:rsidRPr="00697FEC" w:rsidRDefault="00697FEC" w:rsidP="00697FEC">
      <w:pPr>
        <w:pStyle w:val="Default"/>
        <w:rPr>
          <w:color w:val="auto"/>
        </w:rPr>
      </w:pPr>
      <w:r w:rsidRPr="004B2C8C">
        <w:rPr>
          <w:color w:val="auto"/>
        </w:rPr>
        <w:t>______________________________________________________________________________________________________________________________</w:t>
      </w:r>
      <w:r>
        <w:rPr>
          <w:color w:val="auto"/>
        </w:rPr>
        <w:t>__________________________________</w:t>
      </w:r>
    </w:p>
    <w:p w14:paraId="5781D22E" w14:textId="684865D2" w:rsidR="007C086A" w:rsidRDefault="007C086A" w:rsidP="007C086A">
      <w:pPr>
        <w:pStyle w:val="Default"/>
        <w:rPr>
          <w:color w:val="auto"/>
        </w:rPr>
      </w:pPr>
    </w:p>
    <w:p w14:paraId="4CA5B96C" w14:textId="13BB637B" w:rsidR="2372C5E9" w:rsidRDefault="2372C5E9" w:rsidP="4AE833D3">
      <w:pPr>
        <w:pStyle w:val="Default"/>
        <w:numPr>
          <w:ilvl w:val="0"/>
          <w:numId w:val="1"/>
        </w:numPr>
        <w:ind w:left="0"/>
        <w:jc w:val="both"/>
        <w:rPr>
          <w:color w:val="auto"/>
        </w:rPr>
      </w:pPr>
      <w:r w:rsidRPr="4AE833D3">
        <w:rPr>
          <w:color w:val="auto"/>
        </w:rPr>
        <w:t>Per ciò che riguarda l’inclusione scolastica e la predisposizione del Piano annuale dell’inclusione di cui al</w:t>
      </w:r>
      <w:r w:rsidR="7F7C44C1" w:rsidRPr="4AE833D3">
        <w:rPr>
          <w:color w:val="auto"/>
        </w:rPr>
        <w:t>l’art. 8 del</w:t>
      </w:r>
      <w:r w:rsidRPr="4AE833D3">
        <w:rPr>
          <w:color w:val="auto"/>
        </w:rPr>
        <w:t xml:space="preserve"> </w:t>
      </w:r>
      <w:r w:rsidR="02AA9DAD" w:rsidRPr="4AE833D3">
        <w:rPr>
          <w:color w:val="auto"/>
        </w:rPr>
        <w:t>D.lgs.</w:t>
      </w:r>
      <w:r w:rsidRPr="4AE833D3">
        <w:rPr>
          <w:color w:val="auto"/>
        </w:rPr>
        <w:t xml:space="preserve"> 13 aprile 2017, n. 66:</w:t>
      </w:r>
    </w:p>
    <w:p w14:paraId="6C7B69C7" w14:textId="77777777" w:rsidR="2372C5E9" w:rsidRDefault="2372C5E9" w:rsidP="4AE833D3">
      <w:pPr>
        <w:pStyle w:val="Default"/>
        <w:rPr>
          <w:color w:val="auto"/>
        </w:rPr>
      </w:pPr>
      <w:r w:rsidRPr="4AE833D3">
        <w:rPr>
          <w:color w:val="auto"/>
        </w:rPr>
        <w:t>________________________________________________________________________________________________________________________________________________________________</w:t>
      </w:r>
    </w:p>
    <w:p w14:paraId="45E26B61" w14:textId="38C84080" w:rsidR="4AE833D3" w:rsidRDefault="4AE833D3" w:rsidP="4AE833D3">
      <w:pPr>
        <w:pStyle w:val="Default"/>
        <w:jc w:val="both"/>
        <w:rPr>
          <w:color w:val="auto"/>
        </w:rPr>
      </w:pPr>
    </w:p>
    <w:p w14:paraId="2789FCA6" w14:textId="7FE6B329" w:rsidR="4AE833D3" w:rsidRDefault="4AE833D3" w:rsidP="4AE833D3">
      <w:pPr>
        <w:pStyle w:val="Default"/>
        <w:jc w:val="both"/>
        <w:rPr>
          <w:color w:val="auto"/>
        </w:rPr>
      </w:pPr>
    </w:p>
    <w:p w14:paraId="1BFE559E" w14:textId="4EC2538B" w:rsidR="4A10ACBD" w:rsidRDefault="4A10ACBD" w:rsidP="4AE833D3">
      <w:pPr>
        <w:pStyle w:val="Default"/>
        <w:numPr>
          <w:ilvl w:val="0"/>
          <w:numId w:val="1"/>
        </w:numPr>
        <w:ind w:left="0"/>
        <w:jc w:val="both"/>
        <w:rPr>
          <w:color w:val="auto"/>
        </w:rPr>
      </w:pPr>
      <w:r w:rsidRPr="4AE833D3">
        <w:rPr>
          <w:color w:val="auto"/>
        </w:rPr>
        <w:t>Per ciò che concerne le attività di PCTO di cui all’articolo 1, comma 785, Legge 30 dicembre 2018, n. 145</w:t>
      </w:r>
      <w:r w:rsidR="7DFAE6E2" w:rsidRPr="4AE833D3">
        <w:rPr>
          <w:color w:val="auto"/>
        </w:rPr>
        <w:t>:</w:t>
      </w:r>
    </w:p>
    <w:p w14:paraId="2C6D0177" w14:textId="77777777" w:rsidR="4A10ACBD" w:rsidRDefault="4A10ACBD" w:rsidP="4AE833D3">
      <w:pPr>
        <w:pStyle w:val="Default"/>
        <w:rPr>
          <w:color w:val="auto"/>
        </w:rPr>
      </w:pPr>
      <w:r w:rsidRPr="4AE833D3">
        <w:rPr>
          <w:color w:val="auto"/>
        </w:rPr>
        <w:t>________________________________________________________________________________________________________________________________________________________________</w:t>
      </w:r>
    </w:p>
    <w:p w14:paraId="02D492F6" w14:textId="3DF7E497" w:rsidR="4AE833D3" w:rsidRDefault="4AE833D3" w:rsidP="4AE833D3">
      <w:pPr>
        <w:pStyle w:val="Default"/>
        <w:jc w:val="both"/>
        <w:rPr>
          <w:color w:val="auto"/>
        </w:rPr>
      </w:pPr>
    </w:p>
    <w:p w14:paraId="5B6BCC6F" w14:textId="30651018" w:rsidR="4AE833D3" w:rsidRDefault="4AE833D3" w:rsidP="4AE833D3">
      <w:pPr>
        <w:pStyle w:val="Default"/>
        <w:jc w:val="both"/>
        <w:rPr>
          <w:color w:val="auto"/>
        </w:rPr>
      </w:pPr>
    </w:p>
    <w:p w14:paraId="5BEC4748" w14:textId="1382C3E9" w:rsidR="02BFF1FE" w:rsidRDefault="02BFF1FE" w:rsidP="4AE833D3">
      <w:pPr>
        <w:pStyle w:val="Default"/>
        <w:numPr>
          <w:ilvl w:val="0"/>
          <w:numId w:val="1"/>
        </w:numPr>
        <w:ind w:left="0"/>
        <w:jc w:val="both"/>
        <w:rPr>
          <w:color w:val="auto"/>
        </w:rPr>
      </w:pPr>
      <w:r w:rsidRPr="4AE833D3">
        <w:rPr>
          <w:color w:val="auto"/>
        </w:rPr>
        <w:t>Per ciò che concerne l’insegnamento dell’educazione motoria per le classi IV e V della scuola primaria</w:t>
      </w:r>
      <w:r w:rsidR="19249CBD" w:rsidRPr="4AE833D3">
        <w:rPr>
          <w:color w:val="auto"/>
        </w:rPr>
        <w:t xml:space="preserve"> di cui all’articolo 1, commi 329 e segg. della Legge </w:t>
      </w:r>
      <w:r w:rsidR="30FCA577" w:rsidRPr="4AE833D3">
        <w:rPr>
          <w:color w:val="auto"/>
        </w:rPr>
        <w:t>30 dicembre 2021, n. 234</w:t>
      </w:r>
      <w:r w:rsidRPr="4AE833D3">
        <w:rPr>
          <w:color w:val="auto"/>
        </w:rPr>
        <w:t>:</w:t>
      </w:r>
    </w:p>
    <w:p w14:paraId="6D08EF07" w14:textId="21F3B08B" w:rsidR="00155269" w:rsidRDefault="00155269" w:rsidP="4AE833D3">
      <w:pPr>
        <w:pStyle w:val="Default"/>
        <w:rPr>
          <w:color w:val="auto"/>
        </w:rPr>
      </w:pPr>
      <w:r w:rsidRPr="4AE833D3">
        <w:rPr>
          <w:color w:val="auto"/>
        </w:rPr>
        <w:t>________________________________________________________________________________________________________________________________________________________________</w:t>
      </w:r>
    </w:p>
    <w:p w14:paraId="28BF7A7C" w14:textId="5912E434" w:rsidR="06C01E84" w:rsidRDefault="06C01E84" w:rsidP="4AE833D3">
      <w:pPr>
        <w:pStyle w:val="Default"/>
        <w:jc w:val="both"/>
      </w:pPr>
      <w:r w:rsidRPr="4AE833D3">
        <w:rPr>
          <w:i/>
          <w:iCs/>
          <w:sz w:val="20"/>
          <w:szCs w:val="20"/>
          <w:highlight w:val="lightGray"/>
        </w:rPr>
        <w:t>Fornire gli eventuali indirizzi relativi all’insegnamento e all’organizzazione di tale disciplina.</w:t>
      </w:r>
    </w:p>
    <w:p w14:paraId="125ACAC2" w14:textId="1D5AEC54" w:rsidR="4AE833D3" w:rsidRDefault="4AE833D3" w:rsidP="4AE833D3">
      <w:pPr>
        <w:pStyle w:val="Default"/>
        <w:jc w:val="both"/>
        <w:rPr>
          <w:color w:val="auto"/>
        </w:rPr>
      </w:pPr>
    </w:p>
    <w:p w14:paraId="407F00B9" w14:textId="70D1D061" w:rsidR="00C26E20" w:rsidRDefault="7A1C91A0" w:rsidP="4AE833D3">
      <w:pPr>
        <w:pStyle w:val="Default"/>
        <w:numPr>
          <w:ilvl w:val="0"/>
          <w:numId w:val="1"/>
        </w:numPr>
        <w:ind w:left="0"/>
        <w:jc w:val="both"/>
        <w:rPr>
          <w:color w:val="auto"/>
        </w:rPr>
      </w:pPr>
      <w:r w:rsidRPr="4AE833D3">
        <w:rPr>
          <w:color w:val="auto"/>
        </w:rPr>
        <w:t xml:space="preserve">La scuola intende rafforzare lo sviluppo delle competenze multilinguistiche di tutti i soggetti convolti. A tal fine, </w:t>
      </w:r>
      <w:r w:rsidR="00C26E20" w:rsidRPr="4AE833D3">
        <w:rPr>
          <w:color w:val="auto"/>
        </w:rPr>
        <w:t xml:space="preserve">fa propri i valori e le sfide dell’educazione interculturale e internazionale, impegnandosi a favorire il processo di internazionalizzazione del sistema di istruzione e formazione e la mobilità studentesca internazionale. </w:t>
      </w:r>
      <w:r w:rsidR="2AD33F9C" w:rsidRPr="4AE833D3">
        <w:rPr>
          <w:color w:val="auto"/>
        </w:rPr>
        <w:t>Formalizza</w:t>
      </w:r>
      <w:r w:rsidR="00C26E20" w:rsidRPr="4AE833D3">
        <w:rPr>
          <w:color w:val="auto"/>
        </w:rPr>
        <w:t xml:space="preserve"> la valutazione </w:t>
      </w:r>
      <w:r w:rsidR="309D66F4" w:rsidRPr="4AE833D3">
        <w:rPr>
          <w:color w:val="auto"/>
        </w:rPr>
        <w:t xml:space="preserve">specifica </w:t>
      </w:r>
      <w:r w:rsidR="00C26E20" w:rsidRPr="4AE833D3">
        <w:rPr>
          <w:color w:val="auto"/>
        </w:rPr>
        <w:t xml:space="preserve">della competenza interculturale degli studenti e delle studentesse che partecipano a progetti di mobilità internazionale </w:t>
      </w:r>
      <w:r w:rsidR="00AD79C3" w:rsidRPr="4AE833D3">
        <w:rPr>
          <w:b/>
          <w:bCs/>
          <w:i/>
          <w:iCs/>
          <w:highlight w:val="yellow"/>
        </w:rPr>
        <w:t>[</w:t>
      </w:r>
      <w:r w:rsidR="00C26E20" w:rsidRPr="4AE833D3">
        <w:rPr>
          <w:b/>
          <w:bCs/>
          <w:i/>
          <w:iCs/>
          <w:color w:val="auto"/>
          <w:highlight w:val="yellow"/>
        </w:rPr>
        <w:t>ad es., adotta il Protocollo di valutazione Intercultura</w:t>
      </w:r>
      <w:r w:rsidR="00AD79C3" w:rsidRPr="4AE833D3">
        <w:rPr>
          <w:b/>
          <w:bCs/>
          <w:i/>
          <w:iCs/>
          <w:highlight w:val="yellow"/>
        </w:rPr>
        <w:t>]</w:t>
      </w:r>
      <w:r w:rsidR="00C26E20" w:rsidRPr="4AE833D3">
        <w:rPr>
          <w:color w:val="auto"/>
        </w:rPr>
        <w:t xml:space="preserve">. Promuove </w:t>
      </w:r>
      <w:r w:rsidR="49C89107" w:rsidRPr="4AE833D3">
        <w:rPr>
          <w:color w:val="auto"/>
        </w:rPr>
        <w:t xml:space="preserve">percorsi e </w:t>
      </w:r>
      <w:r w:rsidR="00C26E20" w:rsidRPr="4AE833D3">
        <w:rPr>
          <w:color w:val="auto"/>
        </w:rPr>
        <w:t xml:space="preserve">laboratori di educazione interculturale e internazionale per studenti e studentesse in collaborazione con soggetti terzi esperti </w:t>
      </w:r>
      <w:r w:rsidR="00AD79C3" w:rsidRPr="4AE833D3">
        <w:rPr>
          <w:b/>
          <w:bCs/>
          <w:i/>
          <w:iCs/>
          <w:highlight w:val="yellow"/>
        </w:rPr>
        <w:t>[</w:t>
      </w:r>
      <w:r w:rsidR="00C26E20" w:rsidRPr="4AE833D3">
        <w:rPr>
          <w:b/>
          <w:bCs/>
          <w:i/>
          <w:iCs/>
          <w:color w:val="auto"/>
          <w:highlight w:val="yellow"/>
        </w:rPr>
        <w:t>ad es., Intercultura Onlus</w:t>
      </w:r>
      <w:r w:rsidR="00AD79C3" w:rsidRPr="4AE833D3">
        <w:rPr>
          <w:b/>
          <w:bCs/>
          <w:i/>
          <w:iCs/>
          <w:highlight w:val="yellow"/>
        </w:rPr>
        <w:t>]</w:t>
      </w:r>
      <w:r w:rsidR="00C26E20" w:rsidRPr="4AE833D3">
        <w:rPr>
          <w:color w:val="auto"/>
        </w:rPr>
        <w:t xml:space="preserve">. Promuove attività formative </w:t>
      </w:r>
      <w:r w:rsidR="101F659E" w:rsidRPr="4AE833D3">
        <w:rPr>
          <w:color w:val="auto"/>
        </w:rPr>
        <w:t>per il personale</w:t>
      </w:r>
      <w:r w:rsidR="00C26E20" w:rsidRPr="4AE833D3">
        <w:rPr>
          <w:color w:val="auto"/>
        </w:rPr>
        <w:t xml:space="preserve"> sull’internazionalizzazione della scuola in collaborazione con soggetti terzi esperti </w:t>
      </w:r>
      <w:r w:rsidR="00AD79C3" w:rsidRPr="4AE833D3">
        <w:rPr>
          <w:b/>
          <w:bCs/>
          <w:i/>
          <w:iCs/>
          <w:highlight w:val="yellow"/>
        </w:rPr>
        <w:t>[</w:t>
      </w:r>
      <w:r w:rsidR="00C26E20" w:rsidRPr="4AE833D3">
        <w:rPr>
          <w:b/>
          <w:bCs/>
          <w:i/>
          <w:iCs/>
          <w:color w:val="auto"/>
          <w:highlight w:val="yellow"/>
        </w:rPr>
        <w:t>ad es., Fondazione Intercultura Onlus</w:t>
      </w:r>
      <w:r w:rsidR="00AD79C3" w:rsidRPr="4AE833D3">
        <w:rPr>
          <w:b/>
          <w:bCs/>
          <w:i/>
          <w:iCs/>
          <w:highlight w:val="yellow"/>
        </w:rPr>
        <w:t>]</w:t>
      </w:r>
      <w:r w:rsidR="7DAEE057" w:rsidRPr="4AE833D3">
        <w:t xml:space="preserve">, anche nell’ambito dell’investimento </w:t>
      </w:r>
      <w:r w:rsidR="284CEA47" w:rsidRPr="4AE833D3">
        <w:t xml:space="preserve">del PNRR </w:t>
      </w:r>
      <w:r w:rsidR="7DAEE057" w:rsidRPr="4AE833D3">
        <w:t>di cui al D.M. 12 aprile 2023, n. 65</w:t>
      </w:r>
      <w:r w:rsidR="14E7EA72" w:rsidRPr="4AE833D3">
        <w:t xml:space="preserve"> e del programma Erasmus+</w:t>
      </w:r>
      <w:r w:rsidR="00AD79C3" w:rsidRPr="4AE833D3">
        <w:rPr>
          <w:color w:val="auto"/>
        </w:rPr>
        <w:t>.</w:t>
      </w:r>
    </w:p>
    <w:p w14:paraId="656CE08B" w14:textId="77777777" w:rsidR="00C26E20" w:rsidRDefault="00C26E20" w:rsidP="4AE833D3">
      <w:pPr>
        <w:pStyle w:val="Paragrafoelenco"/>
        <w:rPr>
          <w:rFonts w:ascii="Calibri" w:eastAsiaTheme="minorEastAsia" w:hAnsi="Calibri" w:cs="Calibri"/>
          <w:sz w:val="24"/>
          <w:szCs w:val="24"/>
          <w:lang w:val="it-IT" w:eastAsia="en-US"/>
        </w:rPr>
      </w:pPr>
    </w:p>
    <w:p w14:paraId="791B59AB" w14:textId="18D3D095" w:rsidR="009A3A43" w:rsidRPr="00C26E20" w:rsidRDefault="00C26E20" w:rsidP="4AE833D3">
      <w:pPr>
        <w:pStyle w:val="Paragrafoelenco"/>
        <w:numPr>
          <w:ilvl w:val="0"/>
          <w:numId w:val="1"/>
        </w:numPr>
        <w:ind w:left="0"/>
        <w:jc w:val="both"/>
        <w:rPr>
          <w:rFonts w:ascii="Calibri" w:eastAsiaTheme="minorEastAsia" w:hAnsi="Calibri" w:cs="Calibri"/>
          <w:sz w:val="24"/>
          <w:szCs w:val="24"/>
          <w:lang w:val="it-IT" w:eastAsia="en-US"/>
        </w:rPr>
      </w:pPr>
      <w:r w:rsidRPr="4AE833D3">
        <w:rPr>
          <w:rFonts w:ascii="Calibri" w:eastAsiaTheme="minorEastAsia" w:hAnsi="Calibri" w:cs="Calibri"/>
          <w:sz w:val="24"/>
          <w:szCs w:val="24"/>
          <w:lang w:val="it-IT" w:eastAsia="en-US"/>
        </w:rPr>
        <w:t>I criteri generali per la programmazione educativa, per la programmazione e l'attuazione delle attività parascolastiche, interscolastiche, extrascolastiche, già definiti nei precedenti anni scolastici dal consiglio d’istituto e recepiti nei PTOF di quei medesimi anni che risultino coerenti con le indicazioni di cui ai precedenti punti “1” e “2” potranno essere inseriti nel Piano; in particolare si ritiene d</w:t>
      </w:r>
      <w:r w:rsidR="73DE6A50" w:rsidRPr="4AE833D3">
        <w:rPr>
          <w:rFonts w:ascii="Calibri" w:eastAsiaTheme="minorEastAsia" w:hAnsi="Calibri" w:cs="Calibri"/>
          <w:sz w:val="24"/>
          <w:szCs w:val="24"/>
          <w:lang w:val="it-IT" w:eastAsia="en-US"/>
        </w:rPr>
        <w:t>overoso</w:t>
      </w:r>
      <w:r w:rsidRPr="4AE833D3">
        <w:rPr>
          <w:rFonts w:ascii="Calibri" w:eastAsiaTheme="minorEastAsia" w:hAnsi="Calibri" w:cs="Calibri"/>
          <w:sz w:val="24"/>
          <w:szCs w:val="24"/>
          <w:lang w:val="it-IT" w:eastAsia="en-US"/>
        </w:rPr>
        <w:t xml:space="preserve"> inserire i seguenti punti:</w:t>
      </w:r>
    </w:p>
    <w:p w14:paraId="30CEDFD6" w14:textId="65AEC6C7" w:rsidR="00C26E20" w:rsidRPr="00C26E20" w:rsidRDefault="00C26E20" w:rsidP="4AE833D3">
      <w:pPr>
        <w:pStyle w:val="Default"/>
        <w:jc w:val="both"/>
        <w:rPr>
          <w:i/>
          <w:iCs/>
          <w:sz w:val="20"/>
          <w:szCs w:val="20"/>
          <w:highlight w:val="lightGray"/>
        </w:rPr>
      </w:pPr>
      <w:r w:rsidRPr="4AE833D3">
        <w:rPr>
          <w:i/>
          <w:iCs/>
          <w:sz w:val="20"/>
          <w:szCs w:val="20"/>
          <w:highlight w:val="lightGray"/>
        </w:rPr>
        <w:t xml:space="preserve">Il </w:t>
      </w:r>
      <w:r w:rsidR="5173B6DC" w:rsidRPr="4AE833D3">
        <w:rPr>
          <w:i/>
          <w:iCs/>
          <w:sz w:val="20"/>
          <w:szCs w:val="20"/>
          <w:highlight w:val="lightGray"/>
        </w:rPr>
        <w:t>dirigente</w:t>
      </w:r>
      <w:r w:rsidRPr="4AE833D3">
        <w:rPr>
          <w:i/>
          <w:iCs/>
          <w:sz w:val="20"/>
          <w:szCs w:val="20"/>
          <w:highlight w:val="lightGray"/>
        </w:rPr>
        <w:t>, valutata la situazione pregressa della propria scuola, potrà decidere se indicare o no il mantenimento dei criteri di programmazione pregressi stabiliti dal consiglio d’istituto. Indicare succintamente, ove opportuno, i criteri che si ritiene di dover mantenere.</w:t>
      </w:r>
    </w:p>
    <w:p w14:paraId="4688F0BA" w14:textId="6EEF5C74" w:rsidR="00C26E20" w:rsidRPr="00C26E20" w:rsidRDefault="00C52101" w:rsidP="00C52101">
      <w:pPr>
        <w:spacing w:after="200"/>
        <w:jc w:val="both"/>
      </w:pPr>
      <w:r>
        <w:t>____________________________________________________________________________________________________________________________________________________________</w:t>
      </w:r>
    </w:p>
    <w:p w14:paraId="4984665F" w14:textId="42CF29D1" w:rsidR="00C52101" w:rsidRPr="00BB2D54" w:rsidRDefault="00C52101" w:rsidP="00766726">
      <w:pPr>
        <w:pStyle w:val="Paragrafoelenco"/>
        <w:numPr>
          <w:ilvl w:val="0"/>
          <w:numId w:val="1"/>
        </w:numPr>
        <w:spacing w:line="240" w:lineRule="auto"/>
        <w:ind w:left="0"/>
        <w:jc w:val="both"/>
        <w:rPr>
          <w:rFonts w:ascii="Calibri" w:eastAsiaTheme="minorHAnsi" w:hAnsi="Calibri" w:cs="Calibri"/>
          <w:i/>
          <w:iCs/>
          <w:color w:val="000000" w:themeColor="text1"/>
          <w:sz w:val="24"/>
          <w:szCs w:val="24"/>
          <w:lang w:val="it-IT" w:eastAsia="en-US"/>
        </w:rPr>
      </w:pPr>
      <w:r w:rsidRPr="00C57EAA">
        <w:rPr>
          <w:rFonts w:ascii="Calibri" w:hAnsi="Calibri" w:cs="Calibri"/>
          <w:sz w:val="24"/>
          <w:szCs w:val="24"/>
        </w:rPr>
        <w:t>I progetti e le attività sui quali si pensa di utilizzare docenti dell’organico del potenziamento devono fare esplicito riferimento a tale esigenza, motivandola e definendo l’area disciplinare coinvolta. Si terrà conto del fatto che l’organico di potenziamento deve servire anche alla copertura delle supplenze brevi e quindi si eviterà di assorbire sui progetti l’intera quota disponibile.</w:t>
      </w:r>
    </w:p>
    <w:p w14:paraId="6BE420BD" w14:textId="77777777" w:rsidR="00AD2378" w:rsidRPr="00766726" w:rsidRDefault="00BB2D54" w:rsidP="00766726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766726">
        <w:rPr>
          <w:i/>
          <w:iCs/>
          <w:sz w:val="20"/>
          <w:szCs w:val="20"/>
          <w:highlight w:val="lightGray"/>
        </w:rPr>
        <w:t>Tenuto conto del fatto che sul potenziamento si può prescindere dall’esatta corrispondenza della classe di concorso, indicare una rosa di classi di concorso cui attingere per ciascun posto richiesto.</w:t>
      </w:r>
      <w:r w:rsidR="00AD2378" w:rsidRPr="00766726">
        <w:rPr>
          <w:i/>
          <w:iCs/>
          <w:sz w:val="20"/>
          <w:szCs w:val="20"/>
          <w:highlight w:val="lightGray"/>
        </w:rPr>
        <w:t xml:space="preserve"> La quota di organico di potenziamento da accantonare per le supplenze brevi dovrà coprire più aree disciplinari, in modo da risultare utilizzabile per esigenze diverse (es.: area letteraria, linguistica, matematica, scientifica).</w:t>
      </w:r>
      <w:r w:rsidR="00AD2378" w:rsidRPr="00766726">
        <w:rPr>
          <w:i/>
          <w:iCs/>
          <w:sz w:val="20"/>
          <w:szCs w:val="20"/>
        </w:rPr>
        <w:t xml:space="preserve"> </w:t>
      </w:r>
    </w:p>
    <w:p w14:paraId="109E3E74" w14:textId="77777777" w:rsidR="00BB2D54" w:rsidRDefault="00BB2D54" w:rsidP="00BB2D54">
      <w:pPr>
        <w:pStyle w:val="Paragrafoelenco"/>
        <w:spacing w:line="240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10C150B7" w14:textId="77777777" w:rsidR="00BB2D54" w:rsidRPr="00C57EAA" w:rsidRDefault="00BB2D54" w:rsidP="00BB2D54">
      <w:pPr>
        <w:pStyle w:val="Paragrafoelenco"/>
        <w:spacing w:line="240" w:lineRule="auto"/>
        <w:ind w:left="0"/>
        <w:jc w:val="both"/>
        <w:rPr>
          <w:rFonts w:ascii="Calibri" w:eastAsiaTheme="minorHAnsi" w:hAnsi="Calibri" w:cs="Calibri"/>
          <w:i/>
          <w:iCs/>
          <w:color w:val="000000" w:themeColor="text1"/>
          <w:sz w:val="24"/>
          <w:szCs w:val="24"/>
          <w:lang w:val="it-IT" w:eastAsia="en-US"/>
        </w:rPr>
      </w:pPr>
    </w:p>
    <w:p w14:paraId="2FEF61B5" w14:textId="43F20955" w:rsidR="00152563" w:rsidRDefault="00152563" w:rsidP="00152563">
      <w:pPr>
        <w:pStyle w:val="Default"/>
        <w:numPr>
          <w:ilvl w:val="0"/>
          <w:numId w:val="1"/>
        </w:numPr>
        <w:spacing w:after="80"/>
        <w:ind w:left="0"/>
        <w:jc w:val="both"/>
        <w:rPr>
          <w:color w:val="auto"/>
        </w:rPr>
      </w:pPr>
      <w:r w:rsidRPr="4AE833D3">
        <w:rPr>
          <w:color w:val="auto"/>
        </w:rPr>
        <w:t xml:space="preserve">Per l’insegnamento dell’educazione civica, così come previsto dalla legge 20 agosto 2019, n. 92 e dalle Linee guida adottate con D.M. 07 settembre 2024, </w:t>
      </w:r>
      <w:r w:rsidR="7E720444" w:rsidRPr="4AE833D3">
        <w:rPr>
          <w:color w:val="auto"/>
        </w:rPr>
        <w:t xml:space="preserve">n. 183, </w:t>
      </w:r>
      <w:r w:rsidRPr="4AE833D3">
        <w:rPr>
          <w:color w:val="auto"/>
        </w:rPr>
        <w:t xml:space="preserve">e tenuto conto del Piano </w:t>
      </w:r>
      <w:proofErr w:type="spellStart"/>
      <w:r w:rsidRPr="4AE833D3">
        <w:rPr>
          <w:color w:val="auto"/>
        </w:rPr>
        <w:t>RiGenerazione</w:t>
      </w:r>
      <w:proofErr w:type="spellEnd"/>
      <w:r w:rsidRPr="4AE833D3">
        <w:rPr>
          <w:color w:val="auto"/>
        </w:rPr>
        <w:t xml:space="preserve"> scuola, il curricolo di istituto dovrà essere aggiornato a partire dai tre nuclei concettuali delle </w:t>
      </w:r>
      <w:r w:rsidR="00A0E184" w:rsidRPr="4AE833D3">
        <w:rPr>
          <w:color w:val="auto"/>
        </w:rPr>
        <w:t xml:space="preserve">suddette </w:t>
      </w:r>
      <w:r w:rsidRPr="4AE833D3">
        <w:rPr>
          <w:color w:val="auto"/>
        </w:rPr>
        <w:t xml:space="preserve">Linee, nonché </w:t>
      </w:r>
    </w:p>
    <w:p w14:paraId="424A7171" w14:textId="0EA77A74" w:rsidR="00152563" w:rsidRDefault="00AD79C3" w:rsidP="4AE833D3">
      <w:pPr>
        <w:pStyle w:val="Default"/>
        <w:spacing w:after="80"/>
        <w:jc w:val="both"/>
        <w:rPr>
          <w:color w:val="auto"/>
        </w:rPr>
      </w:pPr>
      <w:r w:rsidRPr="4AE833D3">
        <w:rPr>
          <w:b/>
          <w:bCs/>
          <w:i/>
          <w:iCs/>
          <w:highlight w:val="yellow"/>
        </w:rPr>
        <w:t>[</w:t>
      </w:r>
      <w:r w:rsidR="00152563" w:rsidRPr="4AE833D3">
        <w:rPr>
          <w:b/>
          <w:bCs/>
          <w:i/>
          <w:iCs/>
          <w:color w:val="auto"/>
          <w:highlight w:val="yellow"/>
        </w:rPr>
        <w:t>per il primo ciclo</w:t>
      </w:r>
      <w:r w:rsidRPr="4AE833D3">
        <w:rPr>
          <w:b/>
          <w:bCs/>
          <w:i/>
          <w:iCs/>
          <w:highlight w:val="yellow"/>
        </w:rPr>
        <w:t>]</w:t>
      </w:r>
      <w:r w:rsidR="00152563" w:rsidRPr="4AE833D3">
        <w:rPr>
          <w:color w:val="auto"/>
        </w:rPr>
        <w:t xml:space="preserve"> </w:t>
      </w:r>
      <w:r w:rsidR="2EE58CAF" w:rsidRPr="4AE833D3">
        <w:rPr>
          <w:color w:val="auto"/>
        </w:rPr>
        <w:t xml:space="preserve">dai traguardi per lo sviluppo delle competenze, </w:t>
      </w:r>
      <w:r w:rsidR="00152563" w:rsidRPr="4AE833D3">
        <w:rPr>
          <w:color w:val="auto"/>
        </w:rPr>
        <w:t>dalle competenze attese per la scuola dell’infanzia e dagli obiettivi di apprendimento per la scuola primaria e secondaria di primo grado</w:t>
      </w:r>
      <w:r w:rsidR="57C2F00F" w:rsidRPr="4AE833D3">
        <w:rPr>
          <w:color w:val="auto"/>
        </w:rPr>
        <w:t>.</w:t>
      </w:r>
    </w:p>
    <w:p w14:paraId="766B4861" w14:textId="75192247" w:rsidR="00152563" w:rsidRDefault="00AD79C3" w:rsidP="4AE833D3">
      <w:pPr>
        <w:pStyle w:val="Default"/>
        <w:spacing w:after="80"/>
        <w:jc w:val="both"/>
        <w:rPr>
          <w:color w:val="auto"/>
        </w:rPr>
      </w:pPr>
      <w:r w:rsidRPr="4AE833D3">
        <w:rPr>
          <w:b/>
          <w:bCs/>
          <w:i/>
          <w:iCs/>
          <w:highlight w:val="yellow"/>
        </w:rPr>
        <w:t>[</w:t>
      </w:r>
      <w:r w:rsidR="00152563" w:rsidRPr="4AE833D3">
        <w:rPr>
          <w:b/>
          <w:bCs/>
          <w:i/>
          <w:iCs/>
          <w:color w:val="auto"/>
          <w:highlight w:val="yellow"/>
        </w:rPr>
        <w:t>per il secondo ciclo</w:t>
      </w:r>
      <w:r w:rsidRPr="4AE833D3">
        <w:rPr>
          <w:b/>
          <w:bCs/>
          <w:i/>
          <w:iCs/>
          <w:highlight w:val="yellow"/>
        </w:rPr>
        <w:t>]</w:t>
      </w:r>
      <w:r w:rsidR="00152563" w:rsidRPr="4AE833D3">
        <w:rPr>
          <w:b/>
          <w:bCs/>
          <w:i/>
          <w:iCs/>
          <w:color w:val="auto"/>
        </w:rPr>
        <w:t xml:space="preserve"> </w:t>
      </w:r>
      <w:r w:rsidR="00152563" w:rsidRPr="4AE833D3">
        <w:rPr>
          <w:color w:val="auto"/>
        </w:rPr>
        <w:t>dalle competenze</w:t>
      </w:r>
      <w:r w:rsidR="091B498C" w:rsidRPr="4AE833D3">
        <w:rPr>
          <w:color w:val="auto"/>
        </w:rPr>
        <w:t xml:space="preserve"> e dagli obiettivi di apprendimento.</w:t>
      </w:r>
    </w:p>
    <w:p w14:paraId="39B0A2F6" w14:textId="435053E1" w:rsidR="4AE833D3" w:rsidRDefault="4AE833D3" w:rsidP="4AE833D3">
      <w:pPr>
        <w:pStyle w:val="Default"/>
        <w:spacing w:after="80"/>
        <w:jc w:val="both"/>
        <w:rPr>
          <w:color w:val="auto"/>
        </w:rPr>
      </w:pPr>
    </w:p>
    <w:p w14:paraId="1CE7E672" w14:textId="6A505028" w:rsidR="00152563" w:rsidRPr="00B64F98" w:rsidRDefault="00152563" w:rsidP="4AE833D3">
      <w:pPr>
        <w:pStyle w:val="Default"/>
        <w:spacing w:after="80"/>
        <w:jc w:val="both"/>
        <w:rPr>
          <w:color w:val="auto"/>
        </w:rPr>
      </w:pPr>
      <w:r w:rsidRPr="4AE833D3">
        <w:rPr>
          <w:color w:val="auto"/>
        </w:rPr>
        <w:t>L’implementazione del curricolo di istituto dovrà prevedere l’individuazione di obiettivi specifici di apprendimento</w:t>
      </w:r>
      <w:r w:rsidR="196C6139" w:rsidRPr="4AE833D3">
        <w:rPr>
          <w:color w:val="auto"/>
        </w:rPr>
        <w:t>, declinati in conoscenze e abilità,</w:t>
      </w:r>
      <w:r w:rsidRPr="4AE833D3">
        <w:rPr>
          <w:color w:val="auto"/>
        </w:rPr>
        <w:t xml:space="preserve"> coerenti con l’offerta formativa, dai quali i consigli di classe, </w:t>
      </w:r>
    </w:p>
    <w:p w14:paraId="2780EAAB" w14:textId="64514804" w:rsidR="00152563" w:rsidRPr="00B64F98" w:rsidRDefault="00AD79C3" w:rsidP="4AE833D3">
      <w:pPr>
        <w:pStyle w:val="Default"/>
        <w:spacing w:after="80"/>
        <w:jc w:val="both"/>
        <w:rPr>
          <w:color w:val="auto"/>
        </w:rPr>
      </w:pPr>
      <w:r w:rsidRPr="4AE833D3">
        <w:rPr>
          <w:b/>
          <w:bCs/>
          <w:i/>
          <w:iCs/>
          <w:highlight w:val="yellow"/>
        </w:rPr>
        <w:t>[</w:t>
      </w:r>
      <w:r w:rsidR="00152563" w:rsidRPr="4AE833D3">
        <w:rPr>
          <w:b/>
          <w:bCs/>
          <w:i/>
          <w:iCs/>
          <w:color w:val="auto"/>
          <w:highlight w:val="yellow"/>
        </w:rPr>
        <w:t>e solo per il primo ciclo</w:t>
      </w:r>
      <w:r w:rsidRPr="4AE833D3">
        <w:rPr>
          <w:b/>
          <w:bCs/>
          <w:i/>
          <w:iCs/>
          <w:highlight w:val="yellow"/>
        </w:rPr>
        <w:t>]</w:t>
      </w:r>
      <w:r w:rsidR="00152563" w:rsidRPr="4AE833D3">
        <w:rPr>
          <w:color w:val="auto"/>
        </w:rPr>
        <w:t xml:space="preserve"> interclasse e intersezione </w:t>
      </w:r>
    </w:p>
    <w:p w14:paraId="0CC497F8" w14:textId="5365B186" w:rsidR="00152563" w:rsidRPr="00B64F98" w:rsidRDefault="00152563" w:rsidP="00152563">
      <w:pPr>
        <w:pStyle w:val="Default"/>
        <w:spacing w:after="80"/>
        <w:jc w:val="both"/>
        <w:rPr>
          <w:color w:val="auto"/>
        </w:rPr>
      </w:pPr>
      <w:r w:rsidRPr="4AE833D3">
        <w:rPr>
          <w:color w:val="auto"/>
        </w:rPr>
        <w:lastRenderedPageBreak/>
        <w:t>svilupperanno annualmente le attività da realizzare e la programmazione metodologico-didattica. Il collegio dei docenti è chiamato altresì a individuare specifici criteri di valutazione per l’insegnamento dell’educazione civica, nonché l’elaborazione di rubriche, griglie di valutazione e/o altri strumenti di osservazione sistematica.</w:t>
      </w:r>
    </w:p>
    <w:p w14:paraId="6D06B9C4" w14:textId="0EF06641" w:rsidR="00152563" w:rsidRPr="009C1A27" w:rsidRDefault="00AD79C3" w:rsidP="00152563">
      <w:pPr>
        <w:pStyle w:val="Default"/>
        <w:spacing w:after="80"/>
        <w:jc w:val="both"/>
        <w:rPr>
          <w:color w:val="auto"/>
        </w:rPr>
      </w:pPr>
      <w:r w:rsidRPr="4AE833D3">
        <w:rPr>
          <w:b/>
          <w:bCs/>
          <w:i/>
          <w:iCs/>
          <w:highlight w:val="yellow"/>
        </w:rPr>
        <w:t>[</w:t>
      </w:r>
      <w:r w:rsidR="00152563" w:rsidRPr="4AE833D3">
        <w:rPr>
          <w:b/>
          <w:bCs/>
          <w:i/>
          <w:iCs/>
          <w:color w:val="auto"/>
          <w:highlight w:val="yellow"/>
        </w:rPr>
        <w:t>Solo per le scuole del secondo ciclo</w:t>
      </w:r>
      <w:r w:rsidRPr="4AE833D3">
        <w:rPr>
          <w:b/>
          <w:bCs/>
          <w:i/>
          <w:iCs/>
          <w:highlight w:val="yellow"/>
        </w:rPr>
        <w:t>]</w:t>
      </w:r>
      <w:r w:rsidR="00152563" w:rsidRPr="4AE833D3">
        <w:rPr>
          <w:color w:val="auto"/>
        </w:rPr>
        <w:t xml:space="preserve"> </w:t>
      </w:r>
      <w:r w:rsidR="1388A4CF" w:rsidRPr="4AE833D3">
        <w:rPr>
          <w:color w:val="auto"/>
        </w:rPr>
        <w:t>G</w:t>
      </w:r>
      <w:r w:rsidR="00152563" w:rsidRPr="4AE833D3">
        <w:rPr>
          <w:color w:val="auto"/>
        </w:rPr>
        <w:t>li obiettivi di apprendimento saranno graduati per anno di corso e realizzati attraverso una didattica per moduli/unità di apprendimento/sillabi coerenti con l’età degli studenti, con il curricolo specifico del/i corso/i e la progressione nelle diverse annualità.</w:t>
      </w:r>
    </w:p>
    <w:p w14:paraId="0941A4BC" w14:textId="77777777" w:rsidR="009A3A43" w:rsidRDefault="009A3A43" w:rsidP="007C086A">
      <w:pPr>
        <w:pStyle w:val="Default"/>
        <w:rPr>
          <w:sz w:val="20"/>
          <w:szCs w:val="20"/>
        </w:rPr>
      </w:pPr>
    </w:p>
    <w:p w14:paraId="2161FD1A" w14:textId="77777777" w:rsidR="009A3A43" w:rsidRDefault="009A3A43" w:rsidP="007C086A">
      <w:pPr>
        <w:pStyle w:val="Default"/>
        <w:rPr>
          <w:sz w:val="20"/>
          <w:szCs w:val="20"/>
        </w:rPr>
      </w:pPr>
    </w:p>
    <w:p w14:paraId="66A80E40" w14:textId="6D23ADBE" w:rsidR="00384816" w:rsidRDefault="562B3D24" w:rsidP="007C086A">
      <w:pPr>
        <w:pStyle w:val="Default"/>
        <w:numPr>
          <w:ilvl w:val="0"/>
          <w:numId w:val="1"/>
        </w:numPr>
        <w:spacing w:after="80"/>
        <w:ind w:left="0"/>
        <w:jc w:val="both"/>
        <w:rPr>
          <w:color w:val="auto"/>
        </w:rPr>
      </w:pPr>
      <w:r w:rsidRPr="4AE833D3">
        <w:rPr>
          <w:b/>
          <w:bCs/>
          <w:i/>
          <w:iCs/>
          <w:color w:val="auto"/>
          <w:highlight w:val="yellow"/>
        </w:rPr>
        <w:t>[eventuale]</w:t>
      </w:r>
      <w:r w:rsidRPr="4AE833D3">
        <w:rPr>
          <w:b/>
          <w:bCs/>
          <w:color w:val="auto"/>
        </w:rPr>
        <w:t xml:space="preserve"> </w:t>
      </w:r>
      <w:r w:rsidR="00384816" w:rsidRPr="4AE833D3">
        <w:rPr>
          <w:color w:val="auto"/>
        </w:rPr>
        <w:t>Per ciò che concerne la programmazione di attività</w:t>
      </w:r>
      <w:r w:rsidR="2C94452F" w:rsidRPr="4AE833D3">
        <w:rPr>
          <w:color w:val="auto"/>
        </w:rPr>
        <w:t xml:space="preserve">, anche di carattere formativo, </w:t>
      </w:r>
      <w:r w:rsidR="00384816" w:rsidRPr="4AE833D3">
        <w:rPr>
          <w:color w:val="auto"/>
        </w:rPr>
        <w:t>e l’uso di strumenti di Intelligenza Artificiale (IA)</w:t>
      </w:r>
      <w:r w:rsidR="7593540E" w:rsidRPr="4AE833D3">
        <w:rPr>
          <w:color w:val="auto"/>
        </w:rPr>
        <w:t>:</w:t>
      </w:r>
    </w:p>
    <w:p w14:paraId="60909F6F" w14:textId="549A50D4" w:rsidR="00384816" w:rsidRDefault="00384816" w:rsidP="4AE833D3">
      <w:pPr>
        <w:pStyle w:val="Default"/>
        <w:spacing w:after="80"/>
        <w:jc w:val="both"/>
        <w:rPr>
          <w:color w:val="auto"/>
        </w:rPr>
      </w:pPr>
      <w:r w:rsidRPr="4AE833D3">
        <w:rPr>
          <w:color w:val="auto"/>
        </w:rPr>
        <w:t xml:space="preserve"> ________________________________________________________________________________________________________________________________________________________________</w:t>
      </w:r>
    </w:p>
    <w:p w14:paraId="763F71EF" w14:textId="46F0AD82" w:rsidR="00384816" w:rsidRPr="00766726" w:rsidRDefault="00384816" w:rsidP="4AE833D3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4AE833D3">
        <w:rPr>
          <w:i/>
          <w:iCs/>
          <w:sz w:val="20"/>
          <w:szCs w:val="20"/>
          <w:highlight w:val="lightGray"/>
        </w:rPr>
        <w:t xml:space="preserve">Inserire le indicazioni relative alla programmazione delle attività che prevedono l’uso di strumenti di IA, i criteri per la scelta di strumenti di IA, l’eventuale insegnamento dell’IA all’interno dell’educazione civica. </w:t>
      </w:r>
      <w:r w:rsidR="06C15661" w:rsidRPr="4AE833D3">
        <w:rPr>
          <w:i/>
          <w:iCs/>
          <w:sz w:val="20"/>
          <w:szCs w:val="20"/>
          <w:highlight w:val="lightGray"/>
        </w:rPr>
        <w:t>Inserire anche le indicazioni sulla formazione che riguardano l’uso degli strumenti di Intelligenza Artificiale.</w:t>
      </w:r>
    </w:p>
    <w:p w14:paraId="61FF5304" w14:textId="77777777" w:rsidR="00384816" w:rsidRDefault="00384816" w:rsidP="00384816">
      <w:pPr>
        <w:pStyle w:val="Default"/>
        <w:spacing w:after="80"/>
        <w:jc w:val="both"/>
        <w:rPr>
          <w:color w:val="auto"/>
        </w:rPr>
      </w:pPr>
    </w:p>
    <w:p w14:paraId="78B80DF8" w14:textId="595727E5" w:rsidR="00E93371" w:rsidRDefault="00E93371" w:rsidP="007C086A">
      <w:pPr>
        <w:pStyle w:val="Default"/>
        <w:numPr>
          <w:ilvl w:val="0"/>
          <w:numId w:val="1"/>
        </w:numPr>
        <w:spacing w:after="80"/>
        <w:ind w:left="0"/>
        <w:jc w:val="both"/>
        <w:rPr>
          <w:color w:val="auto"/>
        </w:rPr>
      </w:pPr>
      <w:r w:rsidRPr="4AE833D3">
        <w:rPr>
          <w:color w:val="auto"/>
        </w:rPr>
        <w:t>Per ciò che riguarda i fenomeni del bullismo e del cyberbullismo, ai sensi della Legge 17 maggio 2024</w:t>
      </w:r>
      <w:r w:rsidR="1CEBE12D" w:rsidRPr="4AE833D3">
        <w:rPr>
          <w:color w:val="auto"/>
        </w:rPr>
        <w:t>,</w:t>
      </w:r>
      <w:r w:rsidRPr="4AE833D3">
        <w:rPr>
          <w:color w:val="auto"/>
        </w:rPr>
        <w:t xml:space="preserve"> n. 70 che modifica la Legge 29 maggio 2017 n. 71, il PTOF recepisce i programmi </w:t>
      </w:r>
      <w:r w:rsidR="00AD79C3" w:rsidRPr="4AE833D3">
        <w:rPr>
          <w:color w:val="auto"/>
        </w:rPr>
        <w:t xml:space="preserve">educativi </w:t>
      </w:r>
      <w:r w:rsidRPr="4AE833D3">
        <w:rPr>
          <w:color w:val="auto"/>
        </w:rPr>
        <w:t xml:space="preserve">di intervento comprensivi delle azioni di prevenzione </w:t>
      </w:r>
      <w:r w:rsidR="00AD79C3" w:rsidRPr="4AE833D3">
        <w:rPr>
          <w:color w:val="auto"/>
        </w:rPr>
        <w:t>in coerenza con le</w:t>
      </w:r>
      <w:r w:rsidRPr="4AE833D3">
        <w:rPr>
          <w:color w:val="auto"/>
        </w:rPr>
        <w:t xml:space="preserve"> </w:t>
      </w:r>
      <w:r w:rsidRPr="4AE833D3">
        <w:rPr>
          <w:i/>
          <w:iCs/>
          <w:color w:val="auto"/>
        </w:rPr>
        <w:t>Linee di Orientamento</w:t>
      </w:r>
      <w:r w:rsidRPr="4AE833D3">
        <w:rPr>
          <w:color w:val="auto"/>
        </w:rPr>
        <w:t xml:space="preserve"> di cui al D</w:t>
      </w:r>
      <w:r w:rsidR="037911EF" w:rsidRPr="4AE833D3">
        <w:rPr>
          <w:color w:val="auto"/>
        </w:rPr>
        <w:t>.M.</w:t>
      </w:r>
      <w:r w:rsidRPr="4AE833D3">
        <w:rPr>
          <w:color w:val="auto"/>
        </w:rPr>
        <w:t xml:space="preserve"> 13 gennaio 2021</w:t>
      </w:r>
      <w:r w:rsidR="1D87F281" w:rsidRPr="4AE833D3">
        <w:rPr>
          <w:color w:val="auto"/>
        </w:rPr>
        <w:t xml:space="preserve">, </w:t>
      </w:r>
      <w:r w:rsidR="0BE859D0" w:rsidRPr="4AE833D3">
        <w:rPr>
          <w:color w:val="auto"/>
        </w:rPr>
        <w:t>n. 18</w:t>
      </w:r>
      <w:r w:rsidR="00AD79C3" w:rsidRPr="4AE833D3">
        <w:rPr>
          <w:color w:val="auto"/>
        </w:rPr>
        <w:t xml:space="preserve">. </w:t>
      </w:r>
    </w:p>
    <w:p w14:paraId="30094760" w14:textId="4705E1AD" w:rsidR="00E93371" w:rsidRDefault="5DFD4706" w:rsidP="4AE833D3">
      <w:pPr>
        <w:pStyle w:val="Default"/>
        <w:spacing w:after="80"/>
        <w:jc w:val="both"/>
        <w:rPr>
          <w:color w:val="auto"/>
        </w:rPr>
      </w:pPr>
      <w:r w:rsidRPr="4AE833D3">
        <w:rPr>
          <w:b/>
          <w:bCs/>
          <w:i/>
          <w:iCs/>
          <w:color w:val="auto"/>
          <w:highlight w:val="yellow"/>
        </w:rPr>
        <w:t>[eventuale]</w:t>
      </w:r>
      <w:r w:rsidRPr="4AE833D3">
        <w:rPr>
          <w:b/>
          <w:bCs/>
          <w:i/>
          <w:iCs/>
          <w:color w:val="auto"/>
        </w:rPr>
        <w:t xml:space="preserve"> </w:t>
      </w:r>
      <w:r w:rsidR="00E93371" w:rsidRPr="4AE833D3">
        <w:rPr>
          <w:color w:val="auto"/>
        </w:rPr>
        <w:t>Inoltre, ai sensi dell’art</w:t>
      </w:r>
      <w:r w:rsidR="05F6FD3C" w:rsidRPr="4AE833D3">
        <w:rPr>
          <w:color w:val="auto"/>
        </w:rPr>
        <w:t>icolo</w:t>
      </w:r>
      <w:r w:rsidR="00E93371" w:rsidRPr="4AE833D3">
        <w:rPr>
          <w:color w:val="auto"/>
        </w:rPr>
        <w:t xml:space="preserve"> 4</w:t>
      </w:r>
      <w:r w:rsidR="5097C896" w:rsidRPr="4AE833D3">
        <w:rPr>
          <w:color w:val="auto"/>
        </w:rPr>
        <w:t>-</w:t>
      </w:r>
      <w:r w:rsidR="00E93371" w:rsidRPr="4AE833D3">
        <w:rPr>
          <w:i/>
          <w:iCs/>
          <w:color w:val="auto"/>
        </w:rPr>
        <w:t>bis</w:t>
      </w:r>
      <w:r w:rsidR="00E93371" w:rsidRPr="4AE833D3">
        <w:rPr>
          <w:color w:val="auto"/>
        </w:rPr>
        <w:t xml:space="preserve"> della Legge</w:t>
      </w:r>
      <w:r w:rsidR="6ADA4EEF" w:rsidRPr="4AE833D3">
        <w:rPr>
          <w:color w:val="auto"/>
        </w:rPr>
        <w:t>,</w:t>
      </w:r>
      <w:r w:rsidR="00E93371" w:rsidRPr="4AE833D3">
        <w:rPr>
          <w:color w:val="auto"/>
        </w:rPr>
        <w:t xml:space="preserve"> saranno previste le seguenti azioni per strutturare un servizio di sostegno psicologico agli studenti:</w:t>
      </w:r>
    </w:p>
    <w:p w14:paraId="6607504E" w14:textId="4B5B9570" w:rsidR="00E93371" w:rsidRDefault="00E93371" w:rsidP="4AE833D3">
      <w:pPr>
        <w:spacing w:after="200"/>
        <w:jc w:val="both"/>
      </w:pPr>
      <w:r>
        <w:t>____________________________________________________________________________________________________________________________________________________________</w:t>
      </w:r>
    </w:p>
    <w:p w14:paraId="2D412881" w14:textId="2E60C26D" w:rsidR="0A0139DD" w:rsidRDefault="0A0139DD" w:rsidP="4AE833D3">
      <w:pPr>
        <w:pStyle w:val="Default"/>
        <w:numPr>
          <w:ilvl w:val="0"/>
          <w:numId w:val="1"/>
        </w:numPr>
        <w:spacing w:after="80"/>
        <w:ind w:left="0"/>
        <w:jc w:val="both"/>
      </w:pPr>
      <w:r w:rsidRPr="4AE833D3">
        <w:rPr>
          <w:color w:val="auto"/>
        </w:rPr>
        <w:t>V</w:t>
      </w:r>
      <w:r w:rsidRPr="4AE833D3">
        <w:t>a riservata particolare attenzione al collegamento fra il PTOF e la progettualità promossa tramite le riforme e gli investimenti della Missione 4, Componente 1 Istruzione e Ricerca del PNRR</w:t>
      </w:r>
      <w:r w:rsidR="231F77FB" w:rsidRPr="4AE833D3">
        <w:t>,</w:t>
      </w:r>
      <w:r w:rsidR="03519E14" w:rsidRPr="4AE833D3">
        <w:t xml:space="preserve"> </w:t>
      </w:r>
      <w:r w:rsidRPr="4AE833D3">
        <w:t>finalizza</w:t>
      </w:r>
      <w:r w:rsidR="79BECB09" w:rsidRPr="4AE833D3">
        <w:t>ti</w:t>
      </w:r>
      <w:r w:rsidRPr="4AE833D3">
        <w:t xml:space="preserve"> al miglioramento strutturale dell’offerta formativa e dei risultati degli studenti. </w:t>
      </w:r>
      <w:r w:rsidR="361EE764" w:rsidRPr="4AE833D3">
        <w:t xml:space="preserve">Nello specifico, occorre </w:t>
      </w:r>
      <w:r w:rsidR="5F84EC3E" w:rsidRPr="4AE833D3">
        <w:t xml:space="preserve">così </w:t>
      </w:r>
      <w:r w:rsidR="361EE764" w:rsidRPr="4AE833D3">
        <w:t xml:space="preserve">connettere </w:t>
      </w:r>
      <w:r w:rsidRPr="4AE833D3">
        <w:t xml:space="preserve">i progetti </w:t>
      </w:r>
      <w:r w:rsidR="3A9B8F7B" w:rsidRPr="4AE833D3">
        <w:t>in essere (Investimenti 3.2, 1.4, 2.1, 3.1)</w:t>
      </w:r>
      <w:r w:rsidRPr="4AE833D3">
        <w:t xml:space="preserve"> con il Piano di Miglioramento</w:t>
      </w:r>
      <w:r w:rsidR="7514865E" w:rsidRPr="4AE833D3">
        <w:t>:</w:t>
      </w:r>
    </w:p>
    <w:p w14:paraId="21A7E1B6" w14:textId="7A2BC054" w:rsidR="7514865E" w:rsidRDefault="7514865E" w:rsidP="4AE833D3">
      <w:pPr>
        <w:pStyle w:val="Default"/>
        <w:spacing w:after="80"/>
        <w:jc w:val="both"/>
      </w:pPr>
      <w:r w:rsidRPr="4AE833D3">
        <w:t>________________________________________________________________________________________________________________________________________________________________</w:t>
      </w:r>
    </w:p>
    <w:p w14:paraId="44E27965" w14:textId="5DBE11CE" w:rsidR="4AE833D3" w:rsidRDefault="4AE833D3" w:rsidP="4AE833D3">
      <w:pPr>
        <w:pStyle w:val="Default"/>
        <w:spacing w:after="80"/>
        <w:jc w:val="both"/>
      </w:pPr>
    </w:p>
    <w:p w14:paraId="6856F91C" w14:textId="28859D30" w:rsidR="00AD2378" w:rsidRDefault="00AD2378" w:rsidP="007C086A">
      <w:pPr>
        <w:pStyle w:val="Default"/>
        <w:numPr>
          <w:ilvl w:val="0"/>
          <w:numId w:val="1"/>
        </w:numPr>
        <w:spacing w:after="80"/>
        <w:ind w:left="0"/>
        <w:jc w:val="both"/>
        <w:rPr>
          <w:color w:val="auto"/>
        </w:rPr>
      </w:pPr>
      <w:r w:rsidRPr="4AE833D3">
        <w:rPr>
          <w:color w:val="auto"/>
        </w:rPr>
        <w:t xml:space="preserve">Per tutti i progetti e le attività previsti nel Piano, devono essere indicati i livelli di partenza sui quali si intende intervenire, gli obiettivi cui tendere nell’arco del triennio di riferimento, gli indicatori quantitativi e/o qualitativi utilizzati o da utilizzare per rilevarli. Gli indicatori saranno di preferenza quantitativi, </w:t>
      </w:r>
      <w:proofErr w:type="gramStart"/>
      <w:r w:rsidRPr="4AE833D3">
        <w:rPr>
          <w:color w:val="auto"/>
        </w:rPr>
        <w:t>cioè</w:t>
      </w:r>
      <w:proofErr w:type="gramEnd"/>
      <w:r w:rsidRPr="4AE833D3">
        <w:rPr>
          <w:color w:val="auto"/>
        </w:rPr>
        <w:t xml:space="preserve"> espressi in grandezze misurabili, ovvero qualitativi, cioè fondati su descrittori non ambigui di presenza/assenza di fenomeni, qualità o comportamenti ed eventualmente della loro frequenza. </w:t>
      </w:r>
    </w:p>
    <w:p w14:paraId="4B23DEAA" w14:textId="77777777" w:rsidR="00C26E20" w:rsidRDefault="00C26E20" w:rsidP="00C26E20">
      <w:pPr>
        <w:pStyle w:val="Default"/>
        <w:spacing w:after="80"/>
        <w:jc w:val="both"/>
        <w:rPr>
          <w:color w:val="auto"/>
        </w:rPr>
      </w:pPr>
    </w:p>
    <w:p w14:paraId="39120260" w14:textId="5D1F1A35" w:rsidR="00AD79C3" w:rsidRPr="00AD79C3" w:rsidRDefault="00AD79C3" w:rsidP="00AD79C3">
      <w:pPr>
        <w:pStyle w:val="Default"/>
        <w:numPr>
          <w:ilvl w:val="0"/>
          <w:numId w:val="1"/>
        </w:numPr>
        <w:spacing w:after="80"/>
        <w:ind w:left="0"/>
        <w:jc w:val="both"/>
        <w:rPr>
          <w:color w:val="auto"/>
        </w:rPr>
      </w:pPr>
      <w:r w:rsidRPr="4AE833D3">
        <w:rPr>
          <w:color w:val="auto"/>
        </w:rPr>
        <w:t>Relativamente alla certificazione delle competenze</w:t>
      </w:r>
      <w:r w:rsidR="386A15FD" w:rsidRPr="4AE833D3">
        <w:rPr>
          <w:color w:val="auto"/>
        </w:rPr>
        <w:t>,</w:t>
      </w:r>
      <w:r w:rsidRPr="4AE833D3">
        <w:rPr>
          <w:color w:val="auto"/>
        </w:rPr>
        <w:t xml:space="preserve"> è necessario adottare nel PTOF i modelli allegati al D</w:t>
      </w:r>
      <w:r w:rsidR="57145F47" w:rsidRPr="4AE833D3">
        <w:rPr>
          <w:color w:val="auto"/>
        </w:rPr>
        <w:t>.M.</w:t>
      </w:r>
      <w:r w:rsidRPr="4AE833D3">
        <w:rPr>
          <w:color w:val="auto"/>
        </w:rPr>
        <w:t xml:space="preserve"> 30 gennaio 2024</w:t>
      </w:r>
      <w:r w:rsidR="4D90F993" w:rsidRPr="4AE833D3">
        <w:rPr>
          <w:color w:val="auto"/>
        </w:rPr>
        <w:t>, n. 14</w:t>
      </w:r>
      <w:r w:rsidRPr="4AE833D3">
        <w:rPr>
          <w:color w:val="auto"/>
        </w:rPr>
        <w:t xml:space="preserve"> </w:t>
      </w:r>
      <w:r w:rsidRPr="4AE833D3">
        <w:rPr>
          <w:b/>
          <w:bCs/>
          <w:i/>
          <w:iCs/>
          <w:highlight w:val="yellow"/>
        </w:rPr>
        <w:t>[</w:t>
      </w:r>
      <w:r w:rsidRPr="4AE833D3">
        <w:rPr>
          <w:b/>
          <w:bCs/>
          <w:i/>
          <w:iCs/>
          <w:color w:val="auto"/>
          <w:highlight w:val="yellow"/>
        </w:rPr>
        <w:t xml:space="preserve">soltanto </w:t>
      </w:r>
      <w:r w:rsidR="69FE7614" w:rsidRPr="4AE833D3">
        <w:rPr>
          <w:b/>
          <w:bCs/>
          <w:i/>
          <w:iCs/>
          <w:color w:val="auto"/>
          <w:highlight w:val="yellow"/>
        </w:rPr>
        <w:t>se non</w:t>
      </w:r>
      <w:r w:rsidRPr="4AE833D3">
        <w:rPr>
          <w:b/>
          <w:bCs/>
          <w:i/>
          <w:iCs/>
          <w:color w:val="auto"/>
          <w:highlight w:val="yellow"/>
        </w:rPr>
        <w:t xml:space="preserve"> ancora </w:t>
      </w:r>
      <w:r w:rsidR="63072CF8" w:rsidRPr="4AE833D3">
        <w:rPr>
          <w:b/>
          <w:bCs/>
          <w:i/>
          <w:iCs/>
          <w:color w:val="auto"/>
          <w:highlight w:val="yellow"/>
        </w:rPr>
        <w:t>inseri</w:t>
      </w:r>
      <w:r w:rsidRPr="4AE833D3">
        <w:rPr>
          <w:b/>
          <w:bCs/>
          <w:i/>
          <w:iCs/>
          <w:color w:val="auto"/>
          <w:highlight w:val="yellow"/>
        </w:rPr>
        <w:t>to</w:t>
      </w:r>
      <w:r w:rsidRPr="4AE833D3">
        <w:rPr>
          <w:b/>
          <w:bCs/>
          <w:i/>
          <w:iCs/>
          <w:highlight w:val="yellow"/>
        </w:rPr>
        <w:t>]</w:t>
      </w:r>
      <w:r w:rsidRPr="4AE833D3">
        <w:rPr>
          <w:color w:val="auto"/>
        </w:rPr>
        <w:t xml:space="preserve"> considerando che le stesse descrivono, ai fini dell’orientamento, il progressivo sviluppo dei livelli delle competenze chiave per l’apprendimento permanente, a cui l’intero processo di insegnamento-apprendimento è mirato.</w:t>
      </w:r>
    </w:p>
    <w:p w14:paraId="02F1F1D9" w14:textId="77777777" w:rsidR="00AD79C3" w:rsidRDefault="00AD79C3" w:rsidP="00AD79C3">
      <w:pPr>
        <w:pStyle w:val="Paragrafoelenco"/>
      </w:pPr>
    </w:p>
    <w:p w14:paraId="6742EB3E" w14:textId="21A29E6F" w:rsidR="007C086A" w:rsidRPr="00AD2378" w:rsidRDefault="00024EFC" w:rsidP="007C086A">
      <w:pPr>
        <w:pStyle w:val="Default"/>
        <w:numPr>
          <w:ilvl w:val="0"/>
          <w:numId w:val="1"/>
        </w:numPr>
        <w:spacing w:after="80"/>
        <w:ind w:left="0"/>
        <w:jc w:val="both"/>
        <w:rPr>
          <w:color w:val="auto"/>
        </w:rPr>
      </w:pPr>
      <w:r w:rsidRPr="4AE833D3">
        <w:rPr>
          <w:color w:val="auto"/>
        </w:rPr>
        <w:t xml:space="preserve">Il </w:t>
      </w:r>
      <w:r w:rsidR="007C086A" w:rsidRPr="4AE833D3">
        <w:rPr>
          <w:color w:val="auto"/>
        </w:rPr>
        <w:t xml:space="preserve">Piano dovrà essere predisposto a cura della </w:t>
      </w:r>
      <w:r w:rsidR="4F9C955A" w:rsidRPr="4AE833D3">
        <w:rPr>
          <w:b/>
          <w:bCs/>
          <w:i/>
          <w:iCs/>
          <w:highlight w:val="yellow"/>
        </w:rPr>
        <w:t>[</w:t>
      </w:r>
      <w:r w:rsidR="007C086A" w:rsidRPr="4AE833D3">
        <w:rPr>
          <w:b/>
          <w:bCs/>
          <w:i/>
          <w:iCs/>
          <w:color w:val="auto"/>
          <w:highlight w:val="yellow"/>
        </w:rPr>
        <w:t>Funzione Strumentale</w:t>
      </w:r>
      <w:r w:rsidR="00C26E20" w:rsidRPr="4AE833D3">
        <w:rPr>
          <w:b/>
          <w:bCs/>
          <w:i/>
          <w:iCs/>
          <w:color w:val="auto"/>
          <w:highlight w:val="yellow"/>
        </w:rPr>
        <w:t>/gruppo di lavoro</w:t>
      </w:r>
      <w:r w:rsidR="691F1404" w:rsidRPr="4AE833D3">
        <w:rPr>
          <w:b/>
          <w:bCs/>
          <w:i/>
          <w:iCs/>
          <w:color w:val="auto"/>
          <w:highlight w:val="yellow"/>
        </w:rPr>
        <w:t>/commissione</w:t>
      </w:r>
      <w:r w:rsidR="3F1510E5" w:rsidRPr="4AE833D3">
        <w:rPr>
          <w:b/>
          <w:bCs/>
          <w:i/>
          <w:iCs/>
          <w:highlight w:val="yellow"/>
        </w:rPr>
        <w:t>]</w:t>
      </w:r>
      <w:r w:rsidR="3F1510E5" w:rsidRPr="4AE833D3">
        <w:rPr>
          <w:b/>
          <w:bCs/>
          <w:i/>
          <w:iCs/>
          <w:color w:val="auto"/>
        </w:rPr>
        <w:t xml:space="preserve"> </w:t>
      </w:r>
      <w:r w:rsidR="007C086A" w:rsidRPr="4AE833D3">
        <w:rPr>
          <w:color w:val="auto"/>
        </w:rPr>
        <w:t>a ciò designat</w:t>
      </w:r>
      <w:r w:rsidR="007C086A" w:rsidRPr="4AE833D3">
        <w:rPr>
          <w:color w:val="auto"/>
          <w:highlight w:val="yellow"/>
        </w:rPr>
        <w:t>a</w:t>
      </w:r>
      <w:r w:rsidR="00C26E20" w:rsidRPr="4AE833D3">
        <w:rPr>
          <w:color w:val="auto"/>
          <w:highlight w:val="yellow"/>
        </w:rPr>
        <w:t>/o</w:t>
      </w:r>
      <w:r w:rsidR="007C086A" w:rsidRPr="4AE833D3">
        <w:rPr>
          <w:color w:val="auto"/>
        </w:rPr>
        <w:t>, eventualmente affiancata</w:t>
      </w:r>
      <w:r w:rsidR="299D4EBD" w:rsidRPr="4AE833D3">
        <w:rPr>
          <w:color w:val="auto"/>
        </w:rPr>
        <w:t>/o</w:t>
      </w:r>
      <w:r w:rsidR="007C086A" w:rsidRPr="4AE833D3">
        <w:rPr>
          <w:color w:val="auto"/>
        </w:rPr>
        <w:t xml:space="preserve"> dal gruppo di lavoro a suo tempo approvato dal </w:t>
      </w:r>
      <w:r w:rsidR="00623022" w:rsidRPr="4AE833D3">
        <w:rPr>
          <w:color w:val="auto"/>
        </w:rPr>
        <w:t>C</w:t>
      </w:r>
      <w:r w:rsidR="007C086A" w:rsidRPr="4AE833D3">
        <w:rPr>
          <w:color w:val="auto"/>
        </w:rPr>
        <w:t xml:space="preserve">ollegio </w:t>
      </w:r>
      <w:r w:rsidR="00623022" w:rsidRPr="4AE833D3">
        <w:rPr>
          <w:color w:val="auto"/>
        </w:rPr>
        <w:t xml:space="preserve">dei </w:t>
      </w:r>
      <w:r w:rsidR="007C086A" w:rsidRPr="4AE833D3">
        <w:rPr>
          <w:color w:val="auto"/>
        </w:rPr>
        <w:t xml:space="preserve">docenti, entro il </w:t>
      </w:r>
      <w:r w:rsidR="08132F4E" w:rsidRPr="4AE833D3">
        <w:rPr>
          <w:color w:val="auto"/>
        </w:rPr>
        <w:t>___________</w:t>
      </w:r>
      <w:r w:rsidR="007C086A" w:rsidRPr="4AE833D3">
        <w:rPr>
          <w:color w:val="auto"/>
        </w:rPr>
        <w:t>, per essere portata all’esame del collegio stesso</w:t>
      </w:r>
      <w:r w:rsidR="2E429317" w:rsidRPr="4AE833D3">
        <w:rPr>
          <w:color w:val="auto"/>
        </w:rPr>
        <w:t xml:space="preserve"> e alla successiva approvazione da parte del Consiglio di istituto.</w:t>
      </w:r>
    </w:p>
    <w:p w14:paraId="556B7004" w14:textId="77777777" w:rsidR="001715EF" w:rsidRDefault="001715EF" w:rsidP="007C086A">
      <w:pPr>
        <w:pStyle w:val="Default"/>
        <w:rPr>
          <w:color w:val="auto"/>
          <w:sz w:val="28"/>
          <w:szCs w:val="28"/>
        </w:rPr>
      </w:pPr>
    </w:p>
    <w:p w14:paraId="642B627B" w14:textId="77777777" w:rsidR="001715EF" w:rsidRDefault="001715EF" w:rsidP="007C086A">
      <w:pPr>
        <w:pStyle w:val="Default"/>
        <w:rPr>
          <w:color w:val="auto"/>
          <w:sz w:val="28"/>
          <w:szCs w:val="28"/>
        </w:rPr>
      </w:pPr>
    </w:p>
    <w:p w14:paraId="68C85B9F" w14:textId="51CB3273" w:rsidR="001715EF" w:rsidRPr="00C26E20" w:rsidRDefault="001715EF" w:rsidP="007C086A">
      <w:pPr>
        <w:pStyle w:val="Default"/>
        <w:rPr>
          <w:color w:val="auto"/>
        </w:rPr>
      </w:pPr>
      <w:r w:rsidRPr="4AE833D3">
        <w:rPr>
          <w:color w:val="auto"/>
        </w:rPr>
        <w:t>Il presente atto è pubblicato all’</w:t>
      </w:r>
      <w:r w:rsidR="6FF39657" w:rsidRPr="4AE833D3">
        <w:rPr>
          <w:color w:val="auto"/>
        </w:rPr>
        <w:t>A</w:t>
      </w:r>
      <w:r w:rsidRPr="4AE833D3">
        <w:rPr>
          <w:color w:val="auto"/>
        </w:rPr>
        <w:t>lbo.</w:t>
      </w:r>
    </w:p>
    <w:p w14:paraId="7C0729D1" w14:textId="3DFBD4B4" w:rsidR="4AE833D3" w:rsidRDefault="4AE833D3" w:rsidP="4AE833D3">
      <w:pPr>
        <w:pStyle w:val="Default"/>
        <w:ind w:left="5664" w:firstLine="708"/>
        <w:rPr>
          <w:color w:val="auto"/>
        </w:rPr>
      </w:pPr>
    </w:p>
    <w:p w14:paraId="65AAAD97" w14:textId="6D1A628F" w:rsidR="007C086A" w:rsidRPr="00C26E20" w:rsidRDefault="007C086A" w:rsidP="4AE833D3">
      <w:pPr>
        <w:pStyle w:val="Default"/>
        <w:ind w:left="5664" w:firstLine="708"/>
        <w:rPr>
          <w:color w:val="auto"/>
        </w:rPr>
      </w:pPr>
      <w:r w:rsidRPr="4AE833D3">
        <w:rPr>
          <w:color w:val="auto"/>
        </w:rPr>
        <w:t xml:space="preserve">Il </w:t>
      </w:r>
      <w:r w:rsidR="00C26E20" w:rsidRPr="4AE833D3">
        <w:rPr>
          <w:color w:val="auto"/>
        </w:rPr>
        <w:t xml:space="preserve">DIRIGENTE SCOLASTICO </w:t>
      </w:r>
    </w:p>
    <w:p w14:paraId="376F2CB7" w14:textId="3FB48C91" w:rsidR="4AE833D3" w:rsidRDefault="4AE833D3" w:rsidP="4AE833D3">
      <w:pPr>
        <w:jc w:val="right"/>
        <w:rPr>
          <w:sz w:val="28"/>
          <w:szCs w:val="28"/>
        </w:rPr>
      </w:pPr>
    </w:p>
    <w:p w14:paraId="7690B525" w14:textId="5FD277BC" w:rsidR="00FC34F4" w:rsidRDefault="007C086A" w:rsidP="001715E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48ADF6A8" w14:textId="77777777" w:rsidR="00572CBC" w:rsidRDefault="00572CBC" w:rsidP="001715EF">
      <w:pPr>
        <w:jc w:val="right"/>
      </w:pPr>
    </w:p>
    <w:p w14:paraId="5136EF70" w14:textId="21BF326A" w:rsidR="00572CBC" w:rsidRDefault="00572CBC" w:rsidP="001715EF">
      <w:pPr>
        <w:jc w:val="right"/>
      </w:pPr>
    </w:p>
    <w:p w14:paraId="0C86D785" w14:textId="1D8627BE" w:rsidR="00572CBC" w:rsidRPr="00476560" w:rsidRDefault="00572CBC" w:rsidP="001715EF">
      <w:pPr>
        <w:jc w:val="right"/>
        <w:rPr>
          <w:highlight w:val="yellow"/>
        </w:rPr>
      </w:pPr>
    </w:p>
    <w:sectPr w:rsidR="00572CBC" w:rsidRPr="00476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78617" w14:textId="77777777" w:rsidR="004B5818" w:rsidRDefault="004B5818" w:rsidP="004B5818">
      <w:pPr>
        <w:spacing w:line="240" w:lineRule="auto"/>
      </w:pPr>
      <w:r>
        <w:separator/>
      </w:r>
    </w:p>
  </w:endnote>
  <w:endnote w:type="continuationSeparator" w:id="0">
    <w:p w14:paraId="4A4E7B76" w14:textId="77777777" w:rsidR="004B5818" w:rsidRDefault="004B5818" w:rsidP="004B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DCDBB" w14:textId="77777777" w:rsidR="004B5818" w:rsidRDefault="004B5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1AE90" w14:textId="77777777" w:rsidR="004B5818" w:rsidRDefault="004B58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FB3E" w14:textId="77777777" w:rsidR="004B5818" w:rsidRDefault="004B58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17A6F" w14:textId="77777777" w:rsidR="004B5818" w:rsidRDefault="004B5818" w:rsidP="004B5818">
      <w:pPr>
        <w:spacing w:line="240" w:lineRule="auto"/>
      </w:pPr>
      <w:r>
        <w:separator/>
      </w:r>
    </w:p>
  </w:footnote>
  <w:footnote w:type="continuationSeparator" w:id="0">
    <w:p w14:paraId="43664BFD" w14:textId="77777777" w:rsidR="004B5818" w:rsidRDefault="004B5818" w:rsidP="004B5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6CB44" w14:textId="47680E72" w:rsidR="004B5818" w:rsidRDefault="004B5818">
    <w:pPr>
      <w:pStyle w:val="Intestazione"/>
    </w:pPr>
    <w:r>
      <w:rPr>
        <w:noProof/>
      </w:rPr>
      <w:pict w14:anchorId="515BBC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9515454" o:spid="_x0000_s2050" type="#_x0000_t136" style="position:absolute;margin-left:0;margin-top:0;width:582.35pt;height:97.0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Arial&quot;;font-size:1pt" string="Riservato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08BF6" w14:textId="46CE4F4D" w:rsidR="004B5818" w:rsidRDefault="004B5818">
    <w:pPr>
      <w:pStyle w:val="Intestazione"/>
    </w:pPr>
    <w:r>
      <w:rPr>
        <w:noProof/>
      </w:rPr>
      <w:pict w14:anchorId="640FA2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9515455" o:spid="_x0000_s2051" type="#_x0000_t136" style="position:absolute;margin-left:0;margin-top:0;width:582.35pt;height:97.0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Arial&quot;;font-size:1pt" string="Riservato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53056" w14:textId="4E28D9B2" w:rsidR="004B5818" w:rsidRDefault="004B5818">
    <w:pPr>
      <w:pStyle w:val="Intestazione"/>
    </w:pPr>
    <w:r>
      <w:rPr>
        <w:noProof/>
      </w:rPr>
      <w:pict w14:anchorId="6C3527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9515453" o:spid="_x0000_s2049" type="#_x0000_t136" style="position:absolute;margin-left:0;margin-top:0;width:582.35pt;height:97.0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Arial&quot;;font-size:1pt" string="Riservato ANP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NQCkkF9RK/UL" int2:id="pGx1tjcl">
      <int2:state int2:value="Rejected" int2:type="AugLoop_Text_Critique"/>
    </int2:textHash>
    <int2:bookmark int2:bookmarkName="_Int_dtqQhRzP" int2:invalidationBookmarkName="" int2:hashCode="uqoetPkS7+QRe9" int2:id="vvyyR3p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E841C8"/>
    <w:multiLevelType w:val="hybridMultilevel"/>
    <w:tmpl w:val="9BE67090"/>
    <w:lvl w:ilvl="0" w:tplc="DCA0A55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00AFA"/>
    <w:multiLevelType w:val="hybridMultilevel"/>
    <w:tmpl w:val="9E56D9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258E7"/>
    <w:multiLevelType w:val="hybridMultilevel"/>
    <w:tmpl w:val="2CB203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48252">
    <w:abstractNumId w:val="0"/>
  </w:num>
  <w:num w:numId="2" w16cid:durableId="1211264634">
    <w:abstractNumId w:val="2"/>
  </w:num>
  <w:num w:numId="3" w16cid:durableId="1632974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6A"/>
    <w:rsid w:val="00024EFC"/>
    <w:rsid w:val="00085722"/>
    <w:rsid w:val="000D6AB3"/>
    <w:rsid w:val="000D74FB"/>
    <w:rsid w:val="000F22FE"/>
    <w:rsid w:val="00152563"/>
    <w:rsid w:val="00155269"/>
    <w:rsid w:val="001715EF"/>
    <w:rsid w:val="001A45D3"/>
    <w:rsid w:val="001A7D4B"/>
    <w:rsid w:val="00212A2C"/>
    <w:rsid w:val="00230E2E"/>
    <w:rsid w:val="00236A2D"/>
    <w:rsid w:val="00255BDE"/>
    <w:rsid w:val="00264EC9"/>
    <w:rsid w:val="002D7593"/>
    <w:rsid w:val="002E2BB3"/>
    <w:rsid w:val="00384816"/>
    <w:rsid w:val="00395A79"/>
    <w:rsid w:val="003A56C2"/>
    <w:rsid w:val="003B6908"/>
    <w:rsid w:val="003C06AF"/>
    <w:rsid w:val="003F093B"/>
    <w:rsid w:val="00412273"/>
    <w:rsid w:val="004164E3"/>
    <w:rsid w:val="00476560"/>
    <w:rsid w:val="004A0AE6"/>
    <w:rsid w:val="004B2C8C"/>
    <w:rsid w:val="004B5818"/>
    <w:rsid w:val="004FDD95"/>
    <w:rsid w:val="00572CBC"/>
    <w:rsid w:val="005957AF"/>
    <w:rsid w:val="005B6935"/>
    <w:rsid w:val="005C3B60"/>
    <w:rsid w:val="00623022"/>
    <w:rsid w:val="00697FEC"/>
    <w:rsid w:val="006A652E"/>
    <w:rsid w:val="00715958"/>
    <w:rsid w:val="007228FD"/>
    <w:rsid w:val="00766726"/>
    <w:rsid w:val="007742FC"/>
    <w:rsid w:val="007B4D97"/>
    <w:rsid w:val="007C086A"/>
    <w:rsid w:val="007F7E3C"/>
    <w:rsid w:val="008024CF"/>
    <w:rsid w:val="008B0217"/>
    <w:rsid w:val="0095167D"/>
    <w:rsid w:val="00951926"/>
    <w:rsid w:val="00965341"/>
    <w:rsid w:val="009A3A43"/>
    <w:rsid w:val="009C1A27"/>
    <w:rsid w:val="00A0E184"/>
    <w:rsid w:val="00A813A0"/>
    <w:rsid w:val="00A92EA9"/>
    <w:rsid w:val="00AD1A98"/>
    <w:rsid w:val="00AD2378"/>
    <w:rsid w:val="00AD79C3"/>
    <w:rsid w:val="00B03BC9"/>
    <w:rsid w:val="00B64F98"/>
    <w:rsid w:val="00BA017E"/>
    <w:rsid w:val="00BB2D54"/>
    <w:rsid w:val="00C26E20"/>
    <w:rsid w:val="00C52101"/>
    <w:rsid w:val="00C57EAA"/>
    <w:rsid w:val="00C74CF6"/>
    <w:rsid w:val="00D917A9"/>
    <w:rsid w:val="00DE6CE3"/>
    <w:rsid w:val="00E7271F"/>
    <w:rsid w:val="00E93371"/>
    <w:rsid w:val="00EB012A"/>
    <w:rsid w:val="00F33361"/>
    <w:rsid w:val="00FA38A0"/>
    <w:rsid w:val="00FC34F4"/>
    <w:rsid w:val="00FD39E3"/>
    <w:rsid w:val="00FE1B4E"/>
    <w:rsid w:val="0144D302"/>
    <w:rsid w:val="027F55E5"/>
    <w:rsid w:val="029D7E09"/>
    <w:rsid w:val="02AA9DAD"/>
    <w:rsid w:val="02BFF1FE"/>
    <w:rsid w:val="030DE8E0"/>
    <w:rsid w:val="0321FEB5"/>
    <w:rsid w:val="03519E14"/>
    <w:rsid w:val="037911EF"/>
    <w:rsid w:val="03BE90E8"/>
    <w:rsid w:val="04104F7B"/>
    <w:rsid w:val="053206B5"/>
    <w:rsid w:val="053CF291"/>
    <w:rsid w:val="05B58AE9"/>
    <w:rsid w:val="05F6FD3C"/>
    <w:rsid w:val="06C01E84"/>
    <w:rsid w:val="06C15661"/>
    <w:rsid w:val="070FF930"/>
    <w:rsid w:val="07438C38"/>
    <w:rsid w:val="07736E04"/>
    <w:rsid w:val="07A8D7CB"/>
    <w:rsid w:val="08132F4E"/>
    <w:rsid w:val="091B498C"/>
    <w:rsid w:val="09229B25"/>
    <w:rsid w:val="09F26890"/>
    <w:rsid w:val="0A0139DD"/>
    <w:rsid w:val="0A2E74C4"/>
    <w:rsid w:val="0A8BB0C5"/>
    <w:rsid w:val="0B42F15B"/>
    <w:rsid w:val="0B91149E"/>
    <w:rsid w:val="0BE859D0"/>
    <w:rsid w:val="0BFD12BD"/>
    <w:rsid w:val="0C3DF2B3"/>
    <w:rsid w:val="0C43DC47"/>
    <w:rsid w:val="0CBD609F"/>
    <w:rsid w:val="0D0305F8"/>
    <w:rsid w:val="0DCC8D6C"/>
    <w:rsid w:val="0F42B659"/>
    <w:rsid w:val="0F6BC548"/>
    <w:rsid w:val="0FB82BEA"/>
    <w:rsid w:val="100E7BDD"/>
    <w:rsid w:val="101F659E"/>
    <w:rsid w:val="1028D75B"/>
    <w:rsid w:val="10748166"/>
    <w:rsid w:val="10FB967C"/>
    <w:rsid w:val="11370F05"/>
    <w:rsid w:val="1167A39F"/>
    <w:rsid w:val="13272E71"/>
    <w:rsid w:val="137E9DED"/>
    <w:rsid w:val="1388A4CF"/>
    <w:rsid w:val="13D6B31A"/>
    <w:rsid w:val="13F8F554"/>
    <w:rsid w:val="1418FAEA"/>
    <w:rsid w:val="145CA110"/>
    <w:rsid w:val="1461611F"/>
    <w:rsid w:val="14E7EA72"/>
    <w:rsid w:val="156A222D"/>
    <w:rsid w:val="16784087"/>
    <w:rsid w:val="169D5FD7"/>
    <w:rsid w:val="16EAFF73"/>
    <w:rsid w:val="17167468"/>
    <w:rsid w:val="17BA170B"/>
    <w:rsid w:val="17EC8ED2"/>
    <w:rsid w:val="19249CBD"/>
    <w:rsid w:val="196C6139"/>
    <w:rsid w:val="1A83CD8B"/>
    <w:rsid w:val="1AF3FB9F"/>
    <w:rsid w:val="1B0E3FB2"/>
    <w:rsid w:val="1B50D52E"/>
    <w:rsid w:val="1B79D332"/>
    <w:rsid w:val="1B7EC8BB"/>
    <w:rsid w:val="1C93265D"/>
    <w:rsid w:val="1CB8DC39"/>
    <w:rsid w:val="1CBFE775"/>
    <w:rsid w:val="1CEBE12D"/>
    <w:rsid w:val="1D3792E5"/>
    <w:rsid w:val="1D7E11D1"/>
    <w:rsid w:val="1D87F281"/>
    <w:rsid w:val="1DDAB07C"/>
    <w:rsid w:val="1E373840"/>
    <w:rsid w:val="1F4B2080"/>
    <w:rsid w:val="209995DE"/>
    <w:rsid w:val="20A355A0"/>
    <w:rsid w:val="20A5FFF1"/>
    <w:rsid w:val="222FAB4A"/>
    <w:rsid w:val="22B0EAA1"/>
    <w:rsid w:val="22B2E5D3"/>
    <w:rsid w:val="22FA8D32"/>
    <w:rsid w:val="231F77FB"/>
    <w:rsid w:val="2372C5E9"/>
    <w:rsid w:val="237D4550"/>
    <w:rsid w:val="2417FBED"/>
    <w:rsid w:val="242102F8"/>
    <w:rsid w:val="24DE7D01"/>
    <w:rsid w:val="24E13FFF"/>
    <w:rsid w:val="25D6CA61"/>
    <w:rsid w:val="25F7652D"/>
    <w:rsid w:val="2613180C"/>
    <w:rsid w:val="273E5D6F"/>
    <w:rsid w:val="275BF5F9"/>
    <w:rsid w:val="27BF3706"/>
    <w:rsid w:val="282B0F2D"/>
    <w:rsid w:val="284CEA47"/>
    <w:rsid w:val="28597465"/>
    <w:rsid w:val="295E2958"/>
    <w:rsid w:val="29764B2C"/>
    <w:rsid w:val="299D4EBD"/>
    <w:rsid w:val="29CB9ECE"/>
    <w:rsid w:val="29D35913"/>
    <w:rsid w:val="2AD33F9C"/>
    <w:rsid w:val="2B7B2636"/>
    <w:rsid w:val="2C5A3F00"/>
    <w:rsid w:val="2C94452F"/>
    <w:rsid w:val="2E429317"/>
    <w:rsid w:val="2E4FA199"/>
    <w:rsid w:val="2EAA90B6"/>
    <w:rsid w:val="2ED2E84F"/>
    <w:rsid w:val="2EE58CAF"/>
    <w:rsid w:val="2EE70589"/>
    <w:rsid w:val="302750DD"/>
    <w:rsid w:val="3048E990"/>
    <w:rsid w:val="309D66F4"/>
    <w:rsid w:val="30DED5A4"/>
    <w:rsid w:val="30E45B22"/>
    <w:rsid w:val="30FCA577"/>
    <w:rsid w:val="311F025F"/>
    <w:rsid w:val="3182C616"/>
    <w:rsid w:val="318B3F6B"/>
    <w:rsid w:val="3200D9F6"/>
    <w:rsid w:val="32DFC6BD"/>
    <w:rsid w:val="338EC338"/>
    <w:rsid w:val="3403C9FC"/>
    <w:rsid w:val="347F627F"/>
    <w:rsid w:val="34849A2A"/>
    <w:rsid w:val="34F8CD85"/>
    <w:rsid w:val="3600DD56"/>
    <w:rsid w:val="361EE764"/>
    <w:rsid w:val="386A15FD"/>
    <w:rsid w:val="386EE6C3"/>
    <w:rsid w:val="392D1390"/>
    <w:rsid w:val="39C3D20A"/>
    <w:rsid w:val="3A9B8F7B"/>
    <w:rsid w:val="3B7721E4"/>
    <w:rsid w:val="3BFF1E47"/>
    <w:rsid w:val="3C4238E4"/>
    <w:rsid w:val="3DBFDEFE"/>
    <w:rsid w:val="3E10AE80"/>
    <w:rsid w:val="3E5D6EE2"/>
    <w:rsid w:val="3EC80CAC"/>
    <w:rsid w:val="3F1510E5"/>
    <w:rsid w:val="40EF8326"/>
    <w:rsid w:val="4137F608"/>
    <w:rsid w:val="41D17EB8"/>
    <w:rsid w:val="4271D554"/>
    <w:rsid w:val="430478AF"/>
    <w:rsid w:val="433623B0"/>
    <w:rsid w:val="4385F1DC"/>
    <w:rsid w:val="44CE0C6F"/>
    <w:rsid w:val="44F20AE8"/>
    <w:rsid w:val="45A1C7AC"/>
    <w:rsid w:val="45ECA809"/>
    <w:rsid w:val="4712B2C3"/>
    <w:rsid w:val="47F8C596"/>
    <w:rsid w:val="48FB5E67"/>
    <w:rsid w:val="492F1E8A"/>
    <w:rsid w:val="493797E4"/>
    <w:rsid w:val="49793B61"/>
    <w:rsid w:val="49C89107"/>
    <w:rsid w:val="4A10ACBD"/>
    <w:rsid w:val="4A1DED17"/>
    <w:rsid w:val="4AE833D3"/>
    <w:rsid w:val="4B1B60EA"/>
    <w:rsid w:val="4B695221"/>
    <w:rsid w:val="4BAFD84E"/>
    <w:rsid w:val="4BD430B8"/>
    <w:rsid w:val="4C54F182"/>
    <w:rsid w:val="4C65FB3F"/>
    <w:rsid w:val="4C8FABD7"/>
    <w:rsid w:val="4D8A7624"/>
    <w:rsid w:val="4D90F993"/>
    <w:rsid w:val="4F88B166"/>
    <w:rsid w:val="4F8E6E86"/>
    <w:rsid w:val="4F9C955A"/>
    <w:rsid w:val="4FFC13A8"/>
    <w:rsid w:val="50458EB9"/>
    <w:rsid w:val="50592639"/>
    <w:rsid w:val="5097C896"/>
    <w:rsid w:val="50F89D4D"/>
    <w:rsid w:val="51064ACB"/>
    <w:rsid w:val="5173B6DC"/>
    <w:rsid w:val="5228F52F"/>
    <w:rsid w:val="524D206D"/>
    <w:rsid w:val="52E33C0B"/>
    <w:rsid w:val="52ECD7E2"/>
    <w:rsid w:val="54315F63"/>
    <w:rsid w:val="548470D8"/>
    <w:rsid w:val="554493C3"/>
    <w:rsid w:val="562B3D24"/>
    <w:rsid w:val="56880E09"/>
    <w:rsid w:val="56BA8C8B"/>
    <w:rsid w:val="56F8A1D7"/>
    <w:rsid w:val="57145F47"/>
    <w:rsid w:val="57C2F00F"/>
    <w:rsid w:val="57F289C2"/>
    <w:rsid w:val="587E8EEA"/>
    <w:rsid w:val="58DF3CF1"/>
    <w:rsid w:val="59260B82"/>
    <w:rsid w:val="5AF79457"/>
    <w:rsid w:val="5B1C8700"/>
    <w:rsid w:val="5BCEF142"/>
    <w:rsid w:val="5C26163B"/>
    <w:rsid w:val="5C2702F7"/>
    <w:rsid w:val="5C9DAB2E"/>
    <w:rsid w:val="5CBCA40B"/>
    <w:rsid w:val="5D659CE4"/>
    <w:rsid w:val="5DF82969"/>
    <w:rsid w:val="5DFD4706"/>
    <w:rsid w:val="5E8A4A7D"/>
    <w:rsid w:val="5F0D4D16"/>
    <w:rsid w:val="5F84EC3E"/>
    <w:rsid w:val="5FC54480"/>
    <w:rsid w:val="5FF813D5"/>
    <w:rsid w:val="60ACC4C1"/>
    <w:rsid w:val="60F714FD"/>
    <w:rsid w:val="610D4874"/>
    <w:rsid w:val="619DBF3B"/>
    <w:rsid w:val="63072CF8"/>
    <w:rsid w:val="638CF5B6"/>
    <w:rsid w:val="642FD363"/>
    <w:rsid w:val="645D69A3"/>
    <w:rsid w:val="64978AEC"/>
    <w:rsid w:val="6552C54D"/>
    <w:rsid w:val="65E895B3"/>
    <w:rsid w:val="66FAEC98"/>
    <w:rsid w:val="66FAFCBB"/>
    <w:rsid w:val="6707AA20"/>
    <w:rsid w:val="67132E55"/>
    <w:rsid w:val="68325580"/>
    <w:rsid w:val="691F1404"/>
    <w:rsid w:val="69FE7614"/>
    <w:rsid w:val="6ABA9EC8"/>
    <w:rsid w:val="6ADA4EEF"/>
    <w:rsid w:val="6B174D92"/>
    <w:rsid w:val="6B60B9C3"/>
    <w:rsid w:val="6B943BB6"/>
    <w:rsid w:val="6C58E76D"/>
    <w:rsid w:val="6C5A1C9E"/>
    <w:rsid w:val="6C840C45"/>
    <w:rsid w:val="6CA6ACD4"/>
    <w:rsid w:val="6D08190C"/>
    <w:rsid w:val="6D3F922C"/>
    <w:rsid w:val="6E2A578B"/>
    <w:rsid w:val="6E59A808"/>
    <w:rsid w:val="6F4EFE27"/>
    <w:rsid w:val="6F8831C5"/>
    <w:rsid w:val="6F98047F"/>
    <w:rsid w:val="6FBA7749"/>
    <w:rsid w:val="6FF39657"/>
    <w:rsid w:val="71A072DF"/>
    <w:rsid w:val="71C17483"/>
    <w:rsid w:val="720B7B9E"/>
    <w:rsid w:val="725462C5"/>
    <w:rsid w:val="72999079"/>
    <w:rsid w:val="72A9364D"/>
    <w:rsid w:val="732651B2"/>
    <w:rsid w:val="73DE6A50"/>
    <w:rsid w:val="73F6B626"/>
    <w:rsid w:val="7514865E"/>
    <w:rsid w:val="7524CA4C"/>
    <w:rsid w:val="754C14C1"/>
    <w:rsid w:val="75766059"/>
    <w:rsid w:val="75935126"/>
    <w:rsid w:val="7593540E"/>
    <w:rsid w:val="7720AA9E"/>
    <w:rsid w:val="77C142DC"/>
    <w:rsid w:val="783AA063"/>
    <w:rsid w:val="7856711D"/>
    <w:rsid w:val="79270B1E"/>
    <w:rsid w:val="79BECB09"/>
    <w:rsid w:val="79C5FEC3"/>
    <w:rsid w:val="7A0357CD"/>
    <w:rsid w:val="7A1C91A0"/>
    <w:rsid w:val="7AD2BEC8"/>
    <w:rsid w:val="7AED18E8"/>
    <w:rsid w:val="7C387E64"/>
    <w:rsid w:val="7C822FB5"/>
    <w:rsid w:val="7C8D6E8E"/>
    <w:rsid w:val="7CF6B372"/>
    <w:rsid w:val="7DAEE057"/>
    <w:rsid w:val="7DC16DFF"/>
    <w:rsid w:val="7DFAE6E2"/>
    <w:rsid w:val="7E720444"/>
    <w:rsid w:val="7EE64B64"/>
    <w:rsid w:val="7F461C25"/>
    <w:rsid w:val="7F7C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E348CC"/>
  <w15:chartTrackingRefBased/>
  <w15:docId w15:val="{5D29D19E-0A4D-4377-BFAE-DA65BB40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52E"/>
    <w:pPr>
      <w:spacing w:after="0" w:line="276" w:lineRule="auto"/>
    </w:pPr>
    <w:rPr>
      <w:rFonts w:ascii="Arial" w:eastAsia="Arial" w:hAnsi="Arial" w:cs="Arial"/>
      <w:lang w:val="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08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E1B4E"/>
    <w:rPr>
      <w:b/>
      <w:bCs/>
    </w:rPr>
  </w:style>
  <w:style w:type="paragraph" w:styleId="Paragrafoelenco">
    <w:name w:val="List Paragraph"/>
    <w:basedOn w:val="Normale"/>
    <w:uiPriority w:val="34"/>
    <w:qFormat/>
    <w:rsid w:val="003C06AF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B58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818"/>
    <w:rPr>
      <w:rFonts w:ascii="Arial" w:eastAsia="Arial" w:hAnsi="Arial" w:cs="Arial"/>
      <w:lang w:val="it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4B58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818"/>
    <w:rPr>
      <w:rFonts w:ascii="Arial" w:eastAsia="Arial" w:hAnsi="Arial" w:cs="Arial"/>
      <w:lang w:val="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3321</Words>
  <Characters>18930</Characters>
  <Application>Microsoft Office Word</Application>
  <DocSecurity>0</DocSecurity>
  <Lines>157</Lines>
  <Paragraphs>44</Paragraphs>
  <ScaleCrop>false</ScaleCrop>
  <Company/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Fassorra</dc:creator>
  <cp:keywords/>
  <dc:description/>
  <cp:lastModifiedBy>Francesca Bizzotto</cp:lastModifiedBy>
  <cp:revision>2</cp:revision>
  <dcterms:created xsi:type="dcterms:W3CDTF">2024-10-22T12:51:00Z</dcterms:created>
  <dcterms:modified xsi:type="dcterms:W3CDTF">2024-10-22T12:51:00Z</dcterms:modified>
</cp:coreProperties>
</file>