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5B2" w:rsidRDefault="007D35B2">
      <w:pPr>
        <w:rPr>
          <w:rFonts w:ascii="Times New Roman" w:hAnsi="Times New Roman" w:cs="Times New Roman"/>
          <w:sz w:val="28"/>
          <w:szCs w:val="28"/>
        </w:rPr>
      </w:pPr>
    </w:p>
    <w:p w:rsidR="00422E79" w:rsidRPr="003B1442" w:rsidRDefault="00B97CDD" w:rsidP="003B1442">
      <w:pPr>
        <w:tabs>
          <w:tab w:val="left" w:pos="1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Format di</w:t>
      </w:r>
      <w:r w:rsidR="00910F5B">
        <w:rPr>
          <w:rFonts w:ascii="Times New Roman" w:hAnsi="Times New Roman" w:cs="Times New Roman"/>
          <w:b/>
          <w:sz w:val="28"/>
          <w:szCs w:val="28"/>
        </w:rPr>
        <w:t xml:space="preserve"> provvedimento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635">
        <w:rPr>
          <w:rFonts w:ascii="Times New Roman" w:hAnsi="Times New Roman" w:cs="Times New Roman"/>
          <w:b/>
          <w:sz w:val="28"/>
          <w:szCs w:val="28"/>
        </w:rPr>
        <w:t xml:space="preserve">di </w:t>
      </w:r>
      <w:r>
        <w:rPr>
          <w:rFonts w:ascii="Times New Roman" w:hAnsi="Times New Roman" w:cs="Times New Roman"/>
          <w:b/>
          <w:sz w:val="28"/>
          <w:szCs w:val="28"/>
        </w:rPr>
        <w:t xml:space="preserve">nomina della </w:t>
      </w:r>
      <w:r w:rsidR="007D35B2">
        <w:rPr>
          <w:rFonts w:ascii="Times New Roman" w:hAnsi="Times New Roman" w:cs="Times New Roman"/>
          <w:b/>
          <w:sz w:val="28"/>
          <w:szCs w:val="28"/>
        </w:rPr>
        <w:t xml:space="preserve">Commissione </w:t>
      </w:r>
      <w:r w:rsidR="00FA5C45">
        <w:rPr>
          <w:rFonts w:ascii="Times New Roman" w:hAnsi="Times New Roman" w:cs="Times New Roman"/>
          <w:b/>
          <w:sz w:val="28"/>
          <w:szCs w:val="28"/>
        </w:rPr>
        <w:t>per rinnovo degli inventari</w:t>
      </w:r>
    </w:p>
    <w:p w:rsidR="007D35B2" w:rsidRDefault="00DB089F" w:rsidP="007D35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7D35B2" w:rsidRPr="004729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Prot. n.</w:t>
      </w:r>
      <w:r w:rsidR="007D35B2" w:rsidRPr="004729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[…</w:t>
      </w:r>
      <w:r w:rsidRPr="004729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7D35B2" w:rsidRPr="007D35B2" w:rsidRDefault="00EE5968" w:rsidP="00294E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           </w:t>
      </w:r>
    </w:p>
    <w:p w:rsidR="00B97CDD" w:rsidRDefault="007D35B2" w:rsidP="007D35B2">
      <w:pPr>
        <w:tabs>
          <w:tab w:val="left" w:pos="296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89F">
        <w:rPr>
          <w:rFonts w:ascii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97CDD">
        <w:rPr>
          <w:rFonts w:ascii="Times New Roman" w:hAnsi="Times New Roman" w:cs="Times New Roman"/>
          <w:sz w:val="24"/>
          <w:szCs w:val="24"/>
        </w:rPr>
        <w:t>Provvedime</w:t>
      </w:r>
      <w:r w:rsidR="00FA5C45">
        <w:rPr>
          <w:rFonts w:ascii="Times New Roman" w:hAnsi="Times New Roman" w:cs="Times New Roman"/>
          <w:sz w:val="24"/>
          <w:szCs w:val="24"/>
        </w:rPr>
        <w:t>nto di nomina della Commissione per rinnovo degli inventari</w:t>
      </w:r>
    </w:p>
    <w:p w:rsidR="00566D84" w:rsidRDefault="00566D84" w:rsidP="007D35B2">
      <w:pPr>
        <w:tabs>
          <w:tab w:val="left" w:pos="296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97CDD" w:rsidRDefault="00B97CDD" w:rsidP="00B97CDD">
      <w:pPr>
        <w:tabs>
          <w:tab w:val="left" w:pos="29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CDD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B97CDD" w:rsidRDefault="00B97CDD" w:rsidP="003B1442">
      <w:pPr>
        <w:tabs>
          <w:tab w:val="left" w:pos="296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10E" w:rsidRDefault="00B97CDD" w:rsidP="003B144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DD"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9DB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D</w:t>
      </w:r>
      <w:r w:rsidR="00D74F18">
        <w:rPr>
          <w:rFonts w:ascii="Times New Roman" w:hAnsi="Times New Roman" w:cs="Times New Roman"/>
          <w:sz w:val="24"/>
          <w:szCs w:val="24"/>
        </w:rPr>
        <w:t xml:space="preserve">ecreto </w:t>
      </w:r>
      <w:r w:rsidR="00AC1635">
        <w:rPr>
          <w:rFonts w:ascii="Times New Roman" w:hAnsi="Times New Roman" w:cs="Times New Roman"/>
          <w:sz w:val="24"/>
          <w:szCs w:val="24"/>
        </w:rPr>
        <w:t xml:space="preserve">Interministeriale </w:t>
      </w:r>
      <w:r w:rsidR="00D74F18">
        <w:rPr>
          <w:rFonts w:ascii="Times New Roman" w:hAnsi="Times New Roman" w:cs="Times New Roman"/>
          <w:sz w:val="24"/>
          <w:szCs w:val="24"/>
        </w:rPr>
        <w:t xml:space="preserve">28 agosto </w:t>
      </w:r>
      <w:r>
        <w:rPr>
          <w:rFonts w:ascii="Times New Roman" w:hAnsi="Times New Roman" w:cs="Times New Roman"/>
          <w:sz w:val="24"/>
          <w:szCs w:val="24"/>
        </w:rPr>
        <w:t>2018, n. 129, recante “</w:t>
      </w:r>
      <w:r w:rsidRPr="00B97CDD">
        <w:rPr>
          <w:rFonts w:ascii="Times New Roman" w:hAnsi="Times New Roman" w:cs="Times New Roman"/>
          <w:i/>
          <w:sz w:val="24"/>
          <w:szCs w:val="24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E8310E">
        <w:rPr>
          <w:rFonts w:ascii="Times New Roman" w:hAnsi="Times New Roman" w:cs="Times New Roman"/>
          <w:sz w:val="24"/>
          <w:szCs w:val="24"/>
        </w:rPr>
        <w:t>;</w:t>
      </w:r>
    </w:p>
    <w:p w:rsidR="00B97CDD" w:rsidRPr="00FA5C45" w:rsidRDefault="00E8310E" w:rsidP="00566D84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310E"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in particolare l’art. 31, comma 9, </w:t>
      </w:r>
      <w:r w:rsidR="00AC1635">
        <w:rPr>
          <w:rFonts w:ascii="Times New Roman" w:hAnsi="Times New Roman" w:cs="Times New Roman"/>
          <w:sz w:val="24"/>
          <w:szCs w:val="24"/>
        </w:rPr>
        <w:t xml:space="preserve">del D.I. 129/2018, </w:t>
      </w:r>
      <w:r>
        <w:rPr>
          <w:rFonts w:ascii="Times New Roman" w:hAnsi="Times New Roman" w:cs="Times New Roman"/>
          <w:sz w:val="24"/>
          <w:szCs w:val="24"/>
        </w:rPr>
        <w:t xml:space="preserve">il quale prevede che </w:t>
      </w:r>
      <w:r w:rsidRPr="00E8310E">
        <w:rPr>
          <w:rFonts w:ascii="Times New Roman" w:hAnsi="Times New Roman" w:cs="Times New Roman"/>
          <w:i/>
          <w:sz w:val="24"/>
          <w:szCs w:val="24"/>
        </w:rPr>
        <w:t>“</w:t>
      </w:r>
      <w:r w:rsidR="00FA5C45">
        <w:rPr>
          <w:rFonts w:ascii="Times New Roman" w:hAnsi="Times New Roman" w:cs="Times New Roman"/>
          <w:i/>
          <w:sz w:val="24"/>
          <w:szCs w:val="24"/>
        </w:rPr>
        <w:t>c</w:t>
      </w:r>
      <w:r w:rsidR="00FA5C45" w:rsidRPr="00FA5C45">
        <w:rPr>
          <w:rFonts w:ascii="Times New Roman" w:hAnsi="Times New Roman" w:cs="Times New Roman"/>
          <w:i/>
          <w:sz w:val="24"/>
          <w:szCs w:val="24"/>
        </w:rPr>
        <w:t>on cadenza almeno quinquennale si provvede alla ricognizione dei b</w:t>
      </w:r>
      <w:r w:rsidR="00FA5C45">
        <w:rPr>
          <w:rFonts w:ascii="Times New Roman" w:hAnsi="Times New Roman" w:cs="Times New Roman"/>
          <w:i/>
          <w:sz w:val="24"/>
          <w:szCs w:val="24"/>
        </w:rPr>
        <w:t xml:space="preserve">eni e con cadenza almeno </w:t>
      </w:r>
      <w:r w:rsidR="00FA5C45" w:rsidRPr="00FA5C45">
        <w:rPr>
          <w:rFonts w:ascii="Times New Roman" w:hAnsi="Times New Roman" w:cs="Times New Roman"/>
          <w:i/>
          <w:sz w:val="24"/>
          <w:szCs w:val="24"/>
        </w:rPr>
        <w:t>decennale al rinnovo degli inventari e alla rivalutazione dei beni</w:t>
      </w:r>
      <w:r w:rsidRPr="00E8310E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BDC" w:rsidRPr="001552E4" w:rsidRDefault="00CB4BDC" w:rsidP="00566D84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BDC">
        <w:rPr>
          <w:rFonts w:ascii="Times New Roman" w:hAnsi="Times New Roman" w:cs="Times New Roman"/>
          <w:b/>
          <w:sz w:val="24"/>
          <w:szCs w:val="24"/>
        </w:rPr>
        <w:t>VISTE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FCC">
        <w:rPr>
          <w:rFonts w:ascii="Times New Roman" w:hAnsi="Times New Roman" w:cs="Times New Roman"/>
          <w:sz w:val="24"/>
          <w:szCs w:val="24"/>
        </w:rPr>
        <w:t xml:space="preserve">le </w:t>
      </w:r>
      <w:r w:rsidR="00586FCC" w:rsidRPr="001552E4">
        <w:rPr>
          <w:rFonts w:ascii="Times New Roman" w:hAnsi="Times New Roman" w:cs="Times New Roman"/>
          <w:sz w:val="24"/>
          <w:szCs w:val="24"/>
        </w:rPr>
        <w:t>Linee Guida</w:t>
      </w:r>
      <w:r w:rsidR="00586FCC">
        <w:rPr>
          <w:rFonts w:ascii="Times New Roman" w:hAnsi="Times New Roman" w:cs="Times New Roman"/>
          <w:sz w:val="24"/>
          <w:szCs w:val="24"/>
        </w:rPr>
        <w:t xml:space="preserve"> adottate dal Ministero dell’Istruzione</w:t>
      </w:r>
      <w:r w:rsidR="00586FCC" w:rsidRPr="001552E4">
        <w:rPr>
          <w:rFonts w:ascii="Times New Roman" w:hAnsi="Times New Roman" w:cs="Times New Roman"/>
          <w:sz w:val="24"/>
          <w:szCs w:val="24"/>
        </w:rPr>
        <w:t xml:space="preserve"> per la gestione del patrimonio e </w:t>
      </w:r>
      <w:r w:rsidR="00586FCC">
        <w:rPr>
          <w:rFonts w:ascii="Times New Roman" w:hAnsi="Times New Roman" w:cs="Times New Roman"/>
          <w:sz w:val="24"/>
          <w:szCs w:val="24"/>
        </w:rPr>
        <w:t xml:space="preserve">degli inventari da parte delle </w:t>
      </w:r>
      <w:r w:rsidR="00586FCC">
        <w:rPr>
          <w:rFonts w:ascii="Times New Roman" w:hAnsi="Times New Roman" w:cs="Times New Roman"/>
          <w:sz w:val="24"/>
          <w:szCs w:val="24"/>
        </w:rPr>
        <w:t>i</w:t>
      </w:r>
      <w:r w:rsidR="00586FCC" w:rsidRPr="001552E4">
        <w:rPr>
          <w:rFonts w:ascii="Times New Roman" w:hAnsi="Times New Roman" w:cs="Times New Roman"/>
          <w:sz w:val="24"/>
          <w:szCs w:val="24"/>
        </w:rPr>
        <w:t>stituzioni scolastiche ed educative statali</w:t>
      </w:r>
      <w:r w:rsidR="00586FCC">
        <w:rPr>
          <w:rFonts w:ascii="Times New Roman" w:hAnsi="Times New Roman" w:cs="Times New Roman"/>
          <w:sz w:val="24"/>
          <w:szCs w:val="24"/>
        </w:rPr>
        <w:t>, ai sensi dell’art. 29, comma 3, del D.I. 129/2018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6FCC" w:rsidRDefault="00CB4BDC" w:rsidP="00586FCC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BDC"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FCC">
        <w:rPr>
          <w:rFonts w:ascii="Times New Roman" w:hAnsi="Times New Roman" w:cs="Times New Roman"/>
          <w:sz w:val="24"/>
          <w:szCs w:val="24"/>
        </w:rPr>
        <w:t>il</w:t>
      </w:r>
      <w:r w:rsidR="00586FCC" w:rsidRPr="001552E4">
        <w:rPr>
          <w:rFonts w:ascii="Times New Roman" w:hAnsi="Times New Roman" w:cs="Times New Roman"/>
          <w:sz w:val="24"/>
          <w:szCs w:val="24"/>
        </w:rPr>
        <w:t xml:space="preserve"> regolamento per la gestione del patrimonio e degli inventari adottato</w:t>
      </w:r>
      <w:r w:rsidR="00586FCC">
        <w:rPr>
          <w:rFonts w:ascii="Times New Roman" w:hAnsi="Times New Roman" w:cs="Times New Roman"/>
          <w:sz w:val="24"/>
          <w:szCs w:val="24"/>
        </w:rPr>
        <w:t>, ai sensi dell’art. 29, comma 3, del D.I. 129/2018,</w:t>
      </w:r>
      <w:r w:rsidR="00586FCC" w:rsidRPr="001552E4">
        <w:rPr>
          <w:rFonts w:ascii="Times New Roman" w:hAnsi="Times New Roman" w:cs="Times New Roman"/>
          <w:sz w:val="24"/>
          <w:szCs w:val="24"/>
        </w:rPr>
        <w:t xml:space="preserve"> d</w:t>
      </w:r>
      <w:r w:rsidR="00586FCC">
        <w:rPr>
          <w:rFonts w:ascii="Times New Roman" w:hAnsi="Times New Roman" w:cs="Times New Roman"/>
          <w:sz w:val="24"/>
          <w:szCs w:val="24"/>
        </w:rPr>
        <w:t>a</w:t>
      </w:r>
      <w:r w:rsidR="00586FCC" w:rsidRPr="001552E4">
        <w:rPr>
          <w:rFonts w:ascii="Times New Roman" w:hAnsi="Times New Roman" w:cs="Times New Roman"/>
          <w:sz w:val="24"/>
          <w:szCs w:val="24"/>
        </w:rPr>
        <w:t>l</w:t>
      </w:r>
      <w:r w:rsidR="00586FCC">
        <w:rPr>
          <w:rFonts w:ascii="Times New Roman" w:hAnsi="Times New Roman" w:cs="Times New Roman"/>
          <w:sz w:val="24"/>
          <w:szCs w:val="24"/>
        </w:rPr>
        <w:t xml:space="preserve"> </w:t>
      </w:r>
      <w:r w:rsidR="00586FCC" w:rsidRPr="001552E4">
        <w:rPr>
          <w:rFonts w:ascii="Times New Roman" w:hAnsi="Times New Roman" w:cs="Times New Roman"/>
          <w:sz w:val="24"/>
          <w:szCs w:val="24"/>
        </w:rPr>
        <w:t>Cons</w:t>
      </w:r>
      <w:r w:rsidR="00586FCC">
        <w:rPr>
          <w:rFonts w:ascii="Times New Roman" w:hAnsi="Times New Roman" w:cs="Times New Roman"/>
          <w:sz w:val="24"/>
          <w:szCs w:val="24"/>
        </w:rPr>
        <w:t>iglio di Istituto con delibera […]</w:t>
      </w:r>
      <w:r w:rsidR="00586FCC" w:rsidRPr="001552E4">
        <w:rPr>
          <w:rFonts w:ascii="Times New Roman" w:hAnsi="Times New Roman" w:cs="Times New Roman"/>
          <w:sz w:val="24"/>
          <w:szCs w:val="24"/>
        </w:rPr>
        <w:t>;</w:t>
      </w:r>
    </w:p>
    <w:p w:rsidR="00B97CDD" w:rsidRPr="00566D84" w:rsidRDefault="004729DB" w:rsidP="00586FCC">
      <w:pPr>
        <w:tabs>
          <w:tab w:val="left" w:pos="2966"/>
        </w:tabs>
        <w:spacing w:line="240" w:lineRule="auto"/>
        <w:jc w:val="both"/>
        <w:rPr>
          <w:color w:val="1F497D"/>
        </w:rPr>
      </w:pPr>
      <w:r w:rsidRPr="004729DB">
        <w:rPr>
          <w:rFonts w:ascii="Times New Roman" w:hAnsi="Times New Roman" w:cs="Times New Roman"/>
          <w:b/>
          <w:sz w:val="24"/>
          <w:szCs w:val="24"/>
        </w:rPr>
        <w:t>RAVVISATA</w:t>
      </w:r>
      <w:r>
        <w:rPr>
          <w:rFonts w:ascii="Times New Roman" w:hAnsi="Times New Roman" w:cs="Times New Roman"/>
          <w:sz w:val="24"/>
          <w:szCs w:val="24"/>
        </w:rPr>
        <w:t xml:space="preserve">, la necessità </w:t>
      </w:r>
      <w:r w:rsidR="00FA5C45">
        <w:rPr>
          <w:rFonts w:ascii="Times New Roman" w:hAnsi="Times New Roman" w:cs="Times New Roman"/>
          <w:sz w:val="24"/>
          <w:szCs w:val="24"/>
        </w:rPr>
        <w:t xml:space="preserve">di procedere alle operazioni di </w:t>
      </w:r>
      <w:r w:rsidR="00CB4BDC">
        <w:rPr>
          <w:rFonts w:ascii="Times New Roman" w:hAnsi="Times New Roman" w:cs="Times New Roman"/>
          <w:sz w:val="24"/>
          <w:szCs w:val="24"/>
        </w:rPr>
        <w:t>rinnovo degli inventari e di nominare all</w:t>
      </w:r>
      <w:r w:rsidR="00E8310E">
        <w:rPr>
          <w:rFonts w:ascii="Times New Roman" w:hAnsi="Times New Roman" w:cs="Times New Roman"/>
          <w:sz w:val="24"/>
          <w:szCs w:val="24"/>
        </w:rPr>
        <w:t xml:space="preserve">’uopo </w:t>
      </w:r>
      <w:r w:rsidR="00CB4BDC">
        <w:rPr>
          <w:rFonts w:ascii="Times New Roman" w:hAnsi="Times New Roman" w:cs="Times New Roman"/>
          <w:sz w:val="24"/>
          <w:szCs w:val="24"/>
        </w:rPr>
        <w:t>un’apposita commissione</w:t>
      </w:r>
      <w:r w:rsidR="00E8310E">
        <w:rPr>
          <w:rFonts w:ascii="Times New Roman" w:hAnsi="Times New Roman" w:cs="Times New Roman"/>
          <w:sz w:val="24"/>
          <w:szCs w:val="24"/>
        </w:rPr>
        <w:t>;</w:t>
      </w:r>
    </w:p>
    <w:p w:rsidR="00B97CDD" w:rsidRDefault="00B97CDD" w:rsidP="00B97CDD">
      <w:pPr>
        <w:tabs>
          <w:tab w:val="left" w:pos="29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DECRETA</w:t>
      </w:r>
    </w:p>
    <w:p w:rsidR="000E4E4B" w:rsidRDefault="00A514C9" w:rsidP="00566D84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</w:t>
      </w:r>
      <w:r w:rsidR="00FA5C45">
        <w:rPr>
          <w:rFonts w:ascii="Times New Roman" w:hAnsi="Times New Roman" w:cs="Times New Roman"/>
          <w:sz w:val="24"/>
          <w:szCs w:val="24"/>
        </w:rPr>
        <w:t xml:space="preserve"> nominata la commissione ai fini dello svolgimento delle operazioni di cui all’art. 31, </w:t>
      </w:r>
      <w:r w:rsidR="000E4E4B">
        <w:rPr>
          <w:rFonts w:ascii="Times New Roman" w:hAnsi="Times New Roman" w:cs="Times New Roman"/>
          <w:sz w:val="24"/>
          <w:szCs w:val="24"/>
        </w:rPr>
        <w:t>comma 9, del D.I. 129/2018</w:t>
      </w:r>
      <w:r w:rsidR="00531274">
        <w:rPr>
          <w:rFonts w:ascii="Times New Roman" w:hAnsi="Times New Roman" w:cs="Times New Roman"/>
          <w:sz w:val="24"/>
          <w:szCs w:val="24"/>
        </w:rPr>
        <w:t xml:space="preserve"> (di seguito anche la “Commissione”)</w:t>
      </w:r>
      <w:r w:rsidR="000E4E4B">
        <w:rPr>
          <w:rFonts w:ascii="Times New Roman" w:hAnsi="Times New Roman" w:cs="Times New Roman"/>
          <w:sz w:val="24"/>
          <w:szCs w:val="24"/>
        </w:rPr>
        <w:t xml:space="preserve"> composta da [</w:t>
      </w:r>
      <w:r w:rsidR="000E4E4B" w:rsidRPr="008464AA">
        <w:rPr>
          <w:rFonts w:ascii="Times New Roman" w:hAnsi="Times New Roman" w:cs="Times New Roman"/>
          <w:i/>
          <w:sz w:val="24"/>
          <w:szCs w:val="24"/>
        </w:rPr>
        <w:t>inserire i nominativi dei soggetti designati e ruolo</w:t>
      </w:r>
      <w:r w:rsidR="000E4E4B">
        <w:rPr>
          <w:rFonts w:ascii="Times New Roman" w:hAnsi="Times New Roman" w:cs="Times New Roman"/>
          <w:sz w:val="24"/>
          <w:szCs w:val="24"/>
        </w:rPr>
        <w:t>].</w:t>
      </w:r>
    </w:p>
    <w:p w:rsidR="00047655" w:rsidRDefault="00047655" w:rsidP="00CB4BDC">
      <w:pPr>
        <w:tabs>
          <w:tab w:val="left" w:pos="296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Commissione, in par</w:t>
      </w:r>
      <w:r w:rsidR="006348D9">
        <w:rPr>
          <w:rFonts w:ascii="Times New Roman" w:hAnsi="Times New Roman" w:cs="Times New Roman"/>
          <w:sz w:val="24"/>
          <w:szCs w:val="24"/>
        </w:rPr>
        <w:t xml:space="preserve">ticolare, è chiamata a svolgere, a titolo esemplificativo, </w:t>
      </w:r>
      <w:r>
        <w:rPr>
          <w:rFonts w:ascii="Times New Roman" w:hAnsi="Times New Roman" w:cs="Times New Roman"/>
          <w:sz w:val="24"/>
          <w:szCs w:val="24"/>
        </w:rPr>
        <w:t>i seguenti compiti</w:t>
      </w:r>
      <w:r w:rsidR="00FA5C4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4E4B" w:rsidRDefault="000E4E4B" w:rsidP="00566D84">
      <w:pPr>
        <w:pStyle w:val="ListParagraph"/>
        <w:numPr>
          <w:ilvl w:val="0"/>
          <w:numId w:val="2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predisporre un cronoprogramma riportante le attività da svolgere;</w:t>
      </w:r>
    </w:p>
    <w:p w:rsidR="00047655" w:rsidRDefault="00047655" w:rsidP="00566D84">
      <w:pPr>
        <w:pStyle w:val="ListParagraph"/>
        <w:numPr>
          <w:ilvl w:val="0"/>
          <w:numId w:val="2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effettuare la ricognizione m</w:t>
      </w:r>
      <w:r w:rsidR="00E8310E">
        <w:rPr>
          <w:rFonts w:ascii="Times New Roman" w:hAnsi="Times New Roman" w:cs="Times New Roman"/>
          <w:sz w:val="24"/>
          <w:szCs w:val="24"/>
        </w:rPr>
        <w:t>ateriale dei beni inventariati;</w:t>
      </w:r>
    </w:p>
    <w:p w:rsidR="00047655" w:rsidRDefault="00047655" w:rsidP="00566D84">
      <w:pPr>
        <w:pStyle w:val="ListParagraph"/>
        <w:numPr>
          <w:ilvl w:val="0"/>
          <w:numId w:val="2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verificare l’eventuale esistenza di beni non inventariati rinvenuti nel corso della rinnovazione;</w:t>
      </w:r>
    </w:p>
    <w:p w:rsidR="00047655" w:rsidRDefault="00047655" w:rsidP="00566D84">
      <w:pPr>
        <w:pStyle w:val="ListParagraph"/>
        <w:numPr>
          <w:ilvl w:val="0"/>
          <w:numId w:val="2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verificare l’eventuale esistenza di beni inventariati non rinvenuti nel corso della ricognizione;</w:t>
      </w:r>
    </w:p>
    <w:p w:rsidR="00FA5C45" w:rsidRPr="00FA5C45" w:rsidRDefault="00FA5C45" w:rsidP="00566D84">
      <w:pPr>
        <w:pStyle w:val="ListParagraph"/>
        <w:numPr>
          <w:ilvl w:val="0"/>
          <w:numId w:val="2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effettuare </w:t>
      </w:r>
      <w:r w:rsidRPr="00FA5C45">
        <w:rPr>
          <w:rFonts w:ascii="Times New Roman" w:hAnsi="Times New Roman" w:cs="Times New Roman"/>
          <w:sz w:val="24"/>
          <w:szCs w:val="24"/>
        </w:rPr>
        <w:t>le conseguenti sistemazioni contabili volte a riconciliare i dati presenti nelle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C45">
        <w:rPr>
          <w:rFonts w:ascii="Times New Roman" w:hAnsi="Times New Roman" w:cs="Times New Roman"/>
          <w:sz w:val="24"/>
          <w:szCs w:val="24"/>
        </w:rPr>
        <w:t>scritture patrimoniali con quelle da iscriversi nei nuovi inventari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4E4B" w:rsidRPr="006348D9" w:rsidRDefault="00047655" w:rsidP="00566D84">
      <w:pPr>
        <w:pStyle w:val="ListParagraph"/>
        <w:numPr>
          <w:ilvl w:val="0"/>
          <w:numId w:val="2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proporre la dismissione dei beni non ritenuti non più utilizzabili, obsoleti</w:t>
      </w:r>
      <w:r w:rsidR="006348D9">
        <w:rPr>
          <w:rFonts w:ascii="Times New Roman" w:hAnsi="Times New Roman" w:cs="Times New Roman"/>
          <w:sz w:val="24"/>
          <w:szCs w:val="24"/>
        </w:rPr>
        <w:t xml:space="preserve"> o fuori uso per cause tecniche. </w:t>
      </w:r>
    </w:p>
    <w:p w:rsidR="00047655" w:rsidRDefault="00802335" w:rsidP="00CB4BDC">
      <w:pPr>
        <w:tabs>
          <w:tab w:val="left" w:pos="296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L’attività della C</w:t>
      </w:r>
      <w:r w:rsidR="00CB4BDC" w:rsidRPr="00CB4BDC">
        <w:rPr>
          <w:rFonts w:ascii="Times New Roman" w:hAnsi="Times New Roman" w:cs="Times New Roman"/>
          <w:sz w:val="24"/>
          <w:szCs w:val="24"/>
        </w:rPr>
        <w:t>ommissione è limitata al per</w:t>
      </w:r>
      <w:r w:rsidR="00CB4BDC">
        <w:rPr>
          <w:rFonts w:ascii="Times New Roman" w:hAnsi="Times New Roman" w:cs="Times New Roman"/>
          <w:sz w:val="24"/>
          <w:szCs w:val="24"/>
        </w:rPr>
        <w:t xml:space="preserve">iodo di svolgimento di tutte le </w:t>
      </w:r>
      <w:r w:rsidR="00CB4BDC" w:rsidRPr="00CB4BDC">
        <w:rPr>
          <w:rFonts w:ascii="Times New Roman" w:hAnsi="Times New Roman" w:cs="Times New Roman"/>
          <w:sz w:val="24"/>
          <w:szCs w:val="24"/>
        </w:rPr>
        <w:t>operazioni di rinnovo degli inventari</w:t>
      </w:r>
      <w:r>
        <w:rPr>
          <w:rFonts w:ascii="Times New Roman" w:hAnsi="Times New Roman" w:cs="Times New Roman"/>
          <w:sz w:val="24"/>
          <w:szCs w:val="24"/>
        </w:rPr>
        <w:t xml:space="preserve"> secondo i criteri e le modalità operative stabilite dalla stessa.</w:t>
      </w:r>
    </w:p>
    <w:p w:rsidR="00E8310E" w:rsidRDefault="00E8310E" w:rsidP="00E8310E">
      <w:pPr>
        <w:tabs>
          <w:tab w:val="left" w:pos="296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lavori della Commissione e le relative fasi operative delle attività dovranno risultare da appositi verbali corredati dai relativi allegati secondo i modelli PV.  </w:t>
      </w:r>
      <w:r w:rsidRPr="00CB4BDC">
        <w:rPr>
          <w:rFonts w:ascii="Times New Roman" w:hAnsi="Times New Roman" w:cs="Times New Roman"/>
          <w:sz w:val="24"/>
          <w:szCs w:val="24"/>
        </w:rPr>
        <w:t>Le operazioni di verbalizzazione sarann</w:t>
      </w:r>
      <w:r>
        <w:rPr>
          <w:rFonts w:ascii="Times New Roman" w:hAnsi="Times New Roman" w:cs="Times New Roman"/>
          <w:sz w:val="24"/>
          <w:szCs w:val="24"/>
        </w:rPr>
        <w:t xml:space="preserve">o svolte da un membro interno alla commissione con </w:t>
      </w:r>
      <w:r w:rsidRPr="00CB4BDC">
        <w:rPr>
          <w:rFonts w:ascii="Times New Roman" w:hAnsi="Times New Roman" w:cs="Times New Roman"/>
          <w:sz w:val="24"/>
          <w:szCs w:val="24"/>
        </w:rPr>
        <w:t>funzioni di segretario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10E" w:rsidRDefault="00E8310E" w:rsidP="00E8310E">
      <w:pPr>
        <w:tabs>
          <w:tab w:val="left" w:pos="296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310E">
        <w:rPr>
          <w:rFonts w:ascii="Times New Roman" w:hAnsi="Times New Roman" w:cs="Times New Roman"/>
          <w:sz w:val="24"/>
          <w:szCs w:val="24"/>
        </w:rPr>
        <w:lastRenderedPageBreak/>
        <w:t>Tutta la documentazione sopra indicata</w:t>
      </w:r>
      <w:r w:rsidR="008464AA">
        <w:rPr>
          <w:rFonts w:ascii="Times New Roman" w:hAnsi="Times New Roman" w:cs="Times New Roman"/>
          <w:sz w:val="24"/>
          <w:szCs w:val="24"/>
        </w:rPr>
        <w:t xml:space="preserve"> dovrà rimanere agli atti dell'I</w:t>
      </w:r>
      <w:r w:rsidRPr="00E8310E">
        <w:rPr>
          <w:rFonts w:ascii="Times New Roman" w:hAnsi="Times New Roman" w:cs="Times New Roman"/>
          <w:sz w:val="24"/>
          <w:szCs w:val="24"/>
        </w:rPr>
        <w:t>stituzione scolastica e dovrà essere trasmessa in copia - quale allegato al Conto consuntivo relativo all'esercizio finanziario di riferimento della ricognizione - al competente Ufficio Scolastico Regionale.</w:t>
      </w:r>
    </w:p>
    <w:p w:rsidR="00047655" w:rsidRDefault="00047655" w:rsidP="00047655">
      <w:pPr>
        <w:tabs>
          <w:tab w:val="left" w:pos="296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7655">
        <w:rPr>
          <w:rFonts w:ascii="Times New Roman" w:hAnsi="Times New Roman" w:cs="Times New Roman"/>
          <w:sz w:val="24"/>
          <w:szCs w:val="24"/>
        </w:rPr>
        <w:t>Relativamente alla ricognizione dei beni mobili</w:t>
      </w:r>
      <w:r w:rsidR="00910F5B">
        <w:rPr>
          <w:rFonts w:ascii="Times New Roman" w:hAnsi="Times New Roman" w:cs="Times New Roman"/>
          <w:sz w:val="24"/>
          <w:szCs w:val="24"/>
        </w:rPr>
        <w:t>, la Commissione potrà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F5B">
        <w:rPr>
          <w:rFonts w:ascii="Times New Roman" w:hAnsi="Times New Roman" w:cs="Times New Roman"/>
          <w:sz w:val="24"/>
          <w:szCs w:val="24"/>
        </w:rPr>
        <w:t>avvalersi</w:t>
      </w:r>
      <w:r w:rsidR="00B74F8C">
        <w:rPr>
          <w:rFonts w:ascii="Times New Roman" w:hAnsi="Times New Roman" w:cs="Times New Roman"/>
          <w:sz w:val="24"/>
          <w:szCs w:val="24"/>
        </w:rPr>
        <w:t>, inoltre, del personale docente ed A.T.A.</w:t>
      </w:r>
      <w:r w:rsidR="00E8310E">
        <w:rPr>
          <w:rFonts w:ascii="Times New Roman" w:hAnsi="Times New Roman" w:cs="Times New Roman"/>
          <w:sz w:val="24"/>
          <w:szCs w:val="24"/>
        </w:rPr>
        <w:t>, nonché d</w:t>
      </w:r>
      <w:r w:rsidR="00B74F8C">
        <w:rPr>
          <w:rFonts w:ascii="Times New Roman" w:hAnsi="Times New Roman" w:cs="Times New Roman"/>
          <w:sz w:val="24"/>
          <w:szCs w:val="24"/>
        </w:rPr>
        <w:t xml:space="preserve">ei soggetti affidatari nominati </w:t>
      </w:r>
      <w:r w:rsidR="00E8310E">
        <w:rPr>
          <w:rFonts w:ascii="Times New Roman" w:hAnsi="Times New Roman" w:cs="Times New Roman"/>
          <w:sz w:val="24"/>
          <w:szCs w:val="24"/>
        </w:rPr>
        <w:t>ai sensi dell’art. 35</w:t>
      </w:r>
      <w:r w:rsidR="00B74F8C">
        <w:rPr>
          <w:rFonts w:ascii="Times New Roman" w:hAnsi="Times New Roman" w:cs="Times New Roman"/>
          <w:sz w:val="24"/>
          <w:szCs w:val="24"/>
        </w:rPr>
        <w:t xml:space="preserve"> del D.I. n. 129/2018 che l</w:t>
      </w:r>
      <w:r>
        <w:rPr>
          <w:rFonts w:ascii="Times New Roman" w:hAnsi="Times New Roman" w:cs="Times New Roman"/>
          <w:sz w:val="24"/>
          <w:szCs w:val="24"/>
        </w:rPr>
        <w:t xml:space="preserve">addove richiesto, </w:t>
      </w:r>
      <w:r w:rsidR="00E8310E">
        <w:rPr>
          <w:rFonts w:ascii="Times New Roman" w:hAnsi="Times New Roman" w:cs="Times New Roman"/>
          <w:sz w:val="24"/>
          <w:szCs w:val="24"/>
        </w:rPr>
        <w:t xml:space="preserve">saranno chiamati a svolgere </w:t>
      </w:r>
      <w:r>
        <w:rPr>
          <w:rFonts w:ascii="Times New Roman" w:hAnsi="Times New Roman" w:cs="Times New Roman"/>
          <w:sz w:val="24"/>
          <w:szCs w:val="24"/>
        </w:rPr>
        <w:t xml:space="preserve">le operazioni di ricognizione. </w:t>
      </w:r>
    </w:p>
    <w:p w:rsidR="00047655" w:rsidRDefault="00047655" w:rsidP="00CB4BDC">
      <w:pPr>
        <w:tabs>
          <w:tab w:val="left" w:pos="296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Tutte le operazioni di rinnovo degli inventari devono essere ultimate secondo le tempistiche prefissate </w:t>
      </w:r>
      <w:r w:rsidR="00E8310E">
        <w:rPr>
          <w:rFonts w:ascii="Times New Roman" w:hAnsi="Times New Roman" w:cs="Times New Roman"/>
          <w:sz w:val="24"/>
          <w:szCs w:val="24"/>
        </w:rPr>
        <w:t xml:space="preserve">dalla Commissione </w:t>
      </w:r>
      <w:r w:rsidR="000E4E4B">
        <w:rPr>
          <w:rFonts w:ascii="Times New Roman" w:hAnsi="Times New Roman" w:cs="Times New Roman"/>
          <w:sz w:val="24"/>
          <w:szCs w:val="24"/>
        </w:rPr>
        <w:t xml:space="preserve">indicate nel cronoprogramma </w:t>
      </w:r>
      <w:r>
        <w:rPr>
          <w:rFonts w:ascii="Times New Roman" w:hAnsi="Times New Roman" w:cs="Times New Roman"/>
          <w:sz w:val="24"/>
          <w:szCs w:val="24"/>
        </w:rPr>
        <w:t>e, ad ogni modo, in tempo utile all’approvazione del conto consuntivo ai sensi degli artt. 22 e ss. del D.I.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129/2018. </w:t>
      </w:r>
    </w:p>
    <w:p w:rsidR="000E4E4B" w:rsidRDefault="000E4E4B" w:rsidP="00CB4BDC">
      <w:pPr>
        <w:tabs>
          <w:tab w:val="left" w:pos="296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attività svolte dalla Commissione sono svolte a titolo gratuito e non comportano</w:t>
      </w:r>
      <w:r w:rsidRPr="000E4E4B">
        <w:rPr>
          <w:rFonts w:ascii="Times New Roman" w:hAnsi="Times New Roman" w:cs="Times New Roman"/>
          <w:sz w:val="24"/>
          <w:szCs w:val="24"/>
        </w:rPr>
        <w:t xml:space="preserve"> alcun onere aggiuntivo a carico dell'istituzione scolastica,</w:t>
      </w:r>
      <w:r>
        <w:rPr>
          <w:rFonts w:ascii="Times New Roman" w:hAnsi="Times New Roman" w:cs="Times New Roman"/>
          <w:sz w:val="24"/>
          <w:szCs w:val="24"/>
        </w:rPr>
        <w:t xml:space="preserve"> né alla finanza pubblica.</w:t>
      </w:r>
    </w:p>
    <w:p w:rsidR="00FA5C45" w:rsidRPr="00CB4BDC" w:rsidRDefault="00FA5C45" w:rsidP="00CB4BDC">
      <w:pPr>
        <w:tabs>
          <w:tab w:val="left" w:pos="296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13276" w:rsidRDefault="00566D84" w:rsidP="00566D8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13276" w:rsidRPr="004729DB">
        <w:rPr>
          <w:rFonts w:ascii="Times New Roman" w:hAnsi="Times New Roman" w:cs="Times New Roman"/>
          <w:b/>
          <w:sz w:val="24"/>
          <w:szCs w:val="24"/>
        </w:rPr>
        <w:t>Luogo e Data</w:t>
      </w:r>
    </w:p>
    <w:p w:rsidR="00F13276" w:rsidRDefault="00B97CDD" w:rsidP="00B97CDD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B089F" w:rsidRPr="00DB089F" w:rsidRDefault="00DB089F" w:rsidP="00DB089F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089F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422E79" w:rsidRDefault="00422E79" w:rsidP="00F13276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E79" w:rsidRPr="00DB089F" w:rsidRDefault="00422E79" w:rsidP="00F13276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22E79" w:rsidRPr="00DB089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4D7" w:rsidRDefault="007144D7" w:rsidP="007D35B2">
      <w:pPr>
        <w:spacing w:after="0" w:line="240" w:lineRule="auto"/>
      </w:pPr>
      <w:r>
        <w:separator/>
      </w:r>
    </w:p>
  </w:endnote>
  <w:endnote w:type="continuationSeparator" w:id="0">
    <w:p w:rsidR="007144D7" w:rsidRDefault="007144D7" w:rsidP="007D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4233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C0FB0" w:rsidRPr="008C0FB0" w:rsidRDefault="008C0FB0">
        <w:pPr>
          <w:pStyle w:val="Footer"/>
          <w:jc w:val="right"/>
          <w:rPr>
            <w:rFonts w:ascii="Times New Roman" w:hAnsi="Times New Roman" w:cs="Times New Roman"/>
          </w:rPr>
        </w:pPr>
        <w:r w:rsidRPr="008C0FB0">
          <w:rPr>
            <w:rFonts w:ascii="Times New Roman" w:hAnsi="Times New Roman" w:cs="Times New Roman"/>
          </w:rPr>
          <w:fldChar w:fldCharType="begin"/>
        </w:r>
        <w:r w:rsidRPr="008C0FB0">
          <w:rPr>
            <w:rFonts w:ascii="Times New Roman" w:hAnsi="Times New Roman" w:cs="Times New Roman"/>
          </w:rPr>
          <w:instrText>PAGE   \* MERGEFORMAT</w:instrText>
        </w:r>
        <w:r w:rsidRPr="008C0FB0">
          <w:rPr>
            <w:rFonts w:ascii="Times New Roman" w:hAnsi="Times New Roman" w:cs="Times New Roman"/>
          </w:rPr>
          <w:fldChar w:fldCharType="separate"/>
        </w:r>
        <w:r w:rsidRPr="008C0FB0">
          <w:rPr>
            <w:rFonts w:ascii="Times New Roman" w:hAnsi="Times New Roman" w:cs="Times New Roman"/>
          </w:rPr>
          <w:t>2</w:t>
        </w:r>
        <w:r w:rsidRPr="008C0FB0">
          <w:rPr>
            <w:rFonts w:ascii="Times New Roman" w:hAnsi="Times New Roman" w:cs="Times New Roman"/>
          </w:rPr>
          <w:fldChar w:fldCharType="end"/>
        </w:r>
      </w:p>
    </w:sdtContent>
  </w:sdt>
  <w:p w:rsidR="008C0FB0" w:rsidRDefault="008C0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4D7" w:rsidRDefault="007144D7" w:rsidP="007D35B2">
      <w:pPr>
        <w:spacing w:after="0" w:line="240" w:lineRule="auto"/>
      </w:pPr>
      <w:r>
        <w:separator/>
      </w:r>
    </w:p>
  </w:footnote>
  <w:footnote w:type="continuationSeparator" w:id="0">
    <w:p w:rsidR="007144D7" w:rsidRDefault="007144D7" w:rsidP="007D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B2" w:rsidRPr="007D35B2" w:rsidRDefault="007D35B2" w:rsidP="007D35B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83CE6"/>
    <w:multiLevelType w:val="hybridMultilevel"/>
    <w:tmpl w:val="176498A6"/>
    <w:lvl w:ilvl="0" w:tplc="01E6518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F5778"/>
    <w:multiLevelType w:val="hybridMultilevel"/>
    <w:tmpl w:val="C7DE13F6"/>
    <w:lvl w:ilvl="0" w:tplc="E0D27B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D5195"/>
    <w:multiLevelType w:val="hybridMultilevel"/>
    <w:tmpl w:val="87B6C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B2"/>
    <w:rsid w:val="00001CE1"/>
    <w:rsid w:val="00047655"/>
    <w:rsid w:val="000C1FB4"/>
    <w:rsid w:val="000E1FEB"/>
    <w:rsid w:val="000E4E4B"/>
    <w:rsid w:val="00177F64"/>
    <w:rsid w:val="001C36DD"/>
    <w:rsid w:val="00294E7B"/>
    <w:rsid w:val="002A0AFF"/>
    <w:rsid w:val="00331BA3"/>
    <w:rsid w:val="003B1442"/>
    <w:rsid w:val="003B6F07"/>
    <w:rsid w:val="00422E79"/>
    <w:rsid w:val="004729DB"/>
    <w:rsid w:val="004E6749"/>
    <w:rsid w:val="00531274"/>
    <w:rsid w:val="00543AE5"/>
    <w:rsid w:val="005525F0"/>
    <w:rsid w:val="00555C52"/>
    <w:rsid w:val="00566D84"/>
    <w:rsid w:val="00574DA9"/>
    <w:rsid w:val="00586FCC"/>
    <w:rsid w:val="006348D9"/>
    <w:rsid w:val="006C3EEE"/>
    <w:rsid w:val="006D4609"/>
    <w:rsid w:val="007144D7"/>
    <w:rsid w:val="0075402F"/>
    <w:rsid w:val="007D35B2"/>
    <w:rsid w:val="00802335"/>
    <w:rsid w:val="00821AE2"/>
    <w:rsid w:val="00836EAA"/>
    <w:rsid w:val="008464AA"/>
    <w:rsid w:val="00846683"/>
    <w:rsid w:val="00862510"/>
    <w:rsid w:val="008C0FB0"/>
    <w:rsid w:val="00910F5B"/>
    <w:rsid w:val="009156EF"/>
    <w:rsid w:val="009341E7"/>
    <w:rsid w:val="00A06111"/>
    <w:rsid w:val="00A514C9"/>
    <w:rsid w:val="00A6372A"/>
    <w:rsid w:val="00AC1635"/>
    <w:rsid w:val="00AE0312"/>
    <w:rsid w:val="00AF7911"/>
    <w:rsid w:val="00B57509"/>
    <w:rsid w:val="00B74F8C"/>
    <w:rsid w:val="00B87E0F"/>
    <w:rsid w:val="00B97CDD"/>
    <w:rsid w:val="00C21BF9"/>
    <w:rsid w:val="00C477A4"/>
    <w:rsid w:val="00CB4BDC"/>
    <w:rsid w:val="00D20CD7"/>
    <w:rsid w:val="00D74F18"/>
    <w:rsid w:val="00DB089F"/>
    <w:rsid w:val="00E40538"/>
    <w:rsid w:val="00E8310E"/>
    <w:rsid w:val="00E90AF1"/>
    <w:rsid w:val="00EE5968"/>
    <w:rsid w:val="00F13276"/>
    <w:rsid w:val="00FA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628A"/>
  <w15:chartTrackingRefBased/>
  <w15:docId w15:val="{48996796-3CEF-4F3C-A85C-8FE92B6C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B2"/>
  </w:style>
  <w:style w:type="paragraph" w:styleId="Footer">
    <w:name w:val="footer"/>
    <w:basedOn w:val="Normal"/>
    <w:link w:val="Foot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B2"/>
  </w:style>
  <w:style w:type="paragraph" w:styleId="ListParagraph">
    <w:name w:val="List Paragraph"/>
    <w:basedOn w:val="Normal"/>
    <w:uiPriority w:val="34"/>
    <w:qFormat/>
    <w:rsid w:val="007D35B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E4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4E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3</cp:revision>
  <dcterms:created xsi:type="dcterms:W3CDTF">2019-08-05T11:28:00Z</dcterms:created>
  <dcterms:modified xsi:type="dcterms:W3CDTF">2021-01-28T09:15:00Z</dcterms:modified>
</cp:coreProperties>
</file>