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12D" w:rsidRDefault="006E712D">
      <w:pPr>
        <w:pStyle w:val="Standard"/>
      </w:pPr>
      <w:bookmarkStart w:id="0" w:name="_GoBack"/>
      <w:bookmarkEnd w:id="0"/>
    </w:p>
    <w:p w:rsidR="006E712D" w:rsidRDefault="006E712D">
      <w:pPr>
        <w:pStyle w:val="Standard"/>
      </w:pPr>
    </w:p>
    <w:p w:rsidR="006E712D" w:rsidRDefault="006E712D">
      <w:pPr>
        <w:pStyle w:val="Standard"/>
        <w:tabs>
          <w:tab w:val="left" w:pos="380"/>
        </w:tabs>
        <w:jc w:val="center"/>
        <w:rPr>
          <w:rFonts w:ascii="Calibri" w:hAnsi="Calibri"/>
          <w:b/>
          <w:bCs/>
          <w:color w:val="FF6600"/>
          <w:sz w:val="26"/>
          <w:szCs w:val="26"/>
        </w:rPr>
      </w:pPr>
    </w:p>
    <w:p w:rsidR="006E712D" w:rsidRDefault="00463568">
      <w:pPr>
        <w:pStyle w:val="Standard"/>
        <w:tabs>
          <w:tab w:val="left" w:pos="380"/>
        </w:tabs>
        <w:jc w:val="center"/>
      </w:pPr>
      <w:r>
        <w:rPr>
          <w:rFonts w:ascii="Calibri" w:hAnsi="Calibri"/>
          <w:b/>
          <w:bCs/>
          <w:color w:val="FF6600"/>
          <w:sz w:val="26"/>
          <w:szCs w:val="26"/>
        </w:rPr>
        <w:t>Didattica a distanza: dispositivi digitali individuali e comodato d'uso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  <w:sz w:val="26"/>
          <w:szCs w:val="26"/>
        </w:rPr>
      </w:pP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  <w:b/>
          <w:bCs/>
          <w:i/>
          <w:iCs/>
        </w:rPr>
        <w:t>Acquisto di nuovi dispositivi digitali individuali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 xml:space="preserve"> Ai sensi dell'art. 120 del D.L. n. 18/2020 sono stati stanziati dal Governo ottantacinque milioni di euro </w:t>
      </w:r>
      <w:r>
        <w:rPr>
          <w:rFonts w:ascii="Calibri" w:hAnsi="Calibri"/>
          <w:i/>
          <w:iCs/>
        </w:rPr>
        <w:t>per far fronte all’attuale emergenza sanitaria e consentire alle istituzioni scolastiche statali la prosecuzione della didattica tramite la diffusion</w:t>
      </w:r>
      <w:r>
        <w:rPr>
          <w:rFonts w:ascii="Calibri" w:hAnsi="Calibri"/>
          <w:i/>
          <w:iCs/>
        </w:rPr>
        <w:t>e di strumenti digitali per l’apprendimento a distanza.</w:t>
      </w: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</w:rPr>
        <w:tab/>
        <w:t>Settanta di questi ottantacinque milioni di euro sono riservati all'acquisto di dispositivi digitali individuali, anche completi di connettività, da mettere a disposizione degli studenti meno abbient</w:t>
      </w:r>
      <w:r>
        <w:rPr>
          <w:rFonts w:ascii="Calibri" w:hAnsi="Calibri"/>
        </w:rPr>
        <w:t xml:space="preserve">i </w:t>
      </w:r>
      <w:r>
        <w:rPr>
          <w:rFonts w:ascii="Calibri" w:hAnsi="Calibri"/>
          <w:shd w:val="clear" w:color="auto" w:fill="FFFFFF"/>
        </w:rPr>
        <w:t>da parte delle scuole, in comodato d’uso gratuito, perché gli allievi possano fruire delle piattaforme per la DAD; dieci milioni</w:t>
      </w:r>
      <w:r>
        <w:rPr>
          <w:rFonts w:ascii="Calibri" w:hAnsi="Calibri"/>
        </w:rPr>
        <w:t xml:space="preserve"> di euro, invece, sono finalizzati a  dotare le scuole di strumenti digitali o per favorire l’utilizzo di piattaforme di e-lea</w:t>
      </w:r>
      <w:r>
        <w:rPr>
          <w:rFonts w:ascii="Calibri" w:hAnsi="Calibri"/>
        </w:rPr>
        <w:t xml:space="preserve">rning, con particolare attenzione all’accessibilità degli studenti con disabilità.  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</w:rPr>
        <w:tab/>
        <w:t xml:space="preserve">Con queste risorse, coma recita il comma 3 del citato articolo 120, </w:t>
      </w:r>
      <w:r>
        <w:rPr>
          <w:rFonts w:ascii="Calibri" w:hAnsi="Calibri"/>
          <w:i/>
          <w:iCs/>
        </w:rPr>
        <w:t>le istituzioni scolastiche acquistano le piattaforme e i dispositivi di cui al comma 1 lettere a) e b</w:t>
      </w:r>
      <w:r>
        <w:rPr>
          <w:rFonts w:ascii="Calibri" w:hAnsi="Calibri"/>
          <w:i/>
          <w:iCs/>
        </w:rPr>
        <w:t>), mediante ricorso agli strumenti di cui all’articolo 1, commi 449 e 450, della legge 27 dicembre 2006, n. 296. Qualora non sia possibile ricorrere ai predetti strumenti, le  istituzioni scolastiche provvedono all’acquisto delle piattaforme e dei disposit</w:t>
      </w:r>
      <w:r>
        <w:rPr>
          <w:rFonts w:ascii="Calibri" w:hAnsi="Calibri"/>
          <w:i/>
          <w:iCs/>
        </w:rPr>
        <w:t>ivi di cui al comma 1, lettere a) e b), anche in deroga alle disposizioni del decreto legislativo 18 aprile 2016, n. 50.</w:t>
      </w:r>
    </w:p>
    <w:p w:rsidR="006E712D" w:rsidRDefault="006E712D">
      <w:pPr>
        <w:pStyle w:val="Standard"/>
        <w:tabs>
          <w:tab w:val="left" w:pos="380"/>
        </w:tabs>
        <w:jc w:val="both"/>
      </w:pP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</w:rPr>
        <w:tab/>
        <w:t xml:space="preserve">Si rammenta anche la possibilità di stipulare, ai sensi dell’articolo 7 del decreto del Presidente della Repubblica 8 marzo 1999, n. </w:t>
      </w:r>
      <w:r>
        <w:rPr>
          <w:rFonts w:ascii="Calibri" w:hAnsi="Calibri"/>
        </w:rPr>
        <w:t>275 e dell’art. 47 del D.I. 129/2018, appositi accordi di rete tra scuole, pure attraverso l’ampliamento di quelli già esistenti,  per  attivare la</w:t>
      </w:r>
      <w:r>
        <w:rPr>
          <w:rFonts w:ascii="Calibri" w:hAnsi="Calibri"/>
        </w:rPr>
        <w:t xml:space="preserve"> collaborazione tra scuole anche per lo scambio di esperienze e di buone pratiche e per l’utilizzo e l’acquis</w:t>
      </w:r>
      <w:r>
        <w:rPr>
          <w:rFonts w:ascii="Calibri" w:hAnsi="Calibri"/>
        </w:rPr>
        <w:t>to condiviso di dispositivi e di strumenti digitali per la didattica a distanza.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463568">
      <w:pPr>
        <w:pStyle w:val="Standard"/>
        <w:shd w:val="clear" w:color="auto" w:fill="FFFFFF"/>
        <w:tabs>
          <w:tab w:val="left" w:pos="380"/>
        </w:tabs>
        <w:jc w:val="both"/>
      </w:pPr>
      <w:r>
        <w:rPr>
          <w:rFonts w:ascii="Calibri" w:hAnsi="Calibri"/>
        </w:rPr>
        <w:tab/>
        <w:t xml:space="preserve">I dispositivi individuali per gli studenti e gli altri strumenti digitali che la scuola acquista sono, </w:t>
      </w:r>
      <w:r>
        <w:rPr>
          <w:rFonts w:ascii="Calibri" w:hAnsi="Calibri"/>
          <w:shd w:val="clear" w:color="auto" w:fill="FFFFFF"/>
        </w:rPr>
        <w:t xml:space="preserve">ovviamente, </w:t>
      </w:r>
      <w:r>
        <w:rPr>
          <w:rFonts w:ascii="Calibri" w:hAnsi="Calibri"/>
          <w:b/>
          <w:bCs/>
        </w:rPr>
        <w:t>inventariati</w:t>
      </w:r>
      <w:r>
        <w:rPr>
          <w:rFonts w:ascii="Calibri" w:hAnsi="Calibri"/>
        </w:rPr>
        <w:t xml:space="preserve"> secondo quanto disposto all’art. 31 del Decre</w:t>
      </w:r>
      <w:r>
        <w:rPr>
          <w:rFonts w:ascii="Calibri" w:hAnsi="Calibri"/>
        </w:rPr>
        <w:t>to Interministeriale n. 129/2018.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</w:rPr>
        <w:tab/>
        <w:t xml:space="preserve">I dispositivi potranno essere concessi in </w:t>
      </w:r>
      <w:r>
        <w:rPr>
          <w:rFonts w:ascii="Calibri" w:hAnsi="Calibri"/>
          <w:b/>
          <w:bCs/>
        </w:rPr>
        <w:t>comodato d’uso gratuito</w:t>
      </w:r>
      <w:r>
        <w:rPr>
          <w:rFonts w:ascii="Calibri" w:hAnsi="Calibri"/>
        </w:rPr>
        <w:t xml:space="preserve"> agli studenti, regolato anch'esso dal  D.I. n. 129/2018 all'art. 30 (</w:t>
      </w:r>
      <w:r>
        <w:rPr>
          <w:rFonts w:ascii="Calibri" w:hAnsi="Calibri"/>
          <w:i/>
          <w:iCs/>
        </w:rPr>
        <w:t>Consegnatario, sostituto consegnatario, sub-consegnatario</w:t>
      </w:r>
      <w:r>
        <w:rPr>
          <w:rFonts w:ascii="Calibri" w:hAnsi="Calibri"/>
        </w:rPr>
        <w:t>) di cui si richiamano alcun</w:t>
      </w:r>
      <w:r>
        <w:rPr>
          <w:rFonts w:ascii="Calibri" w:hAnsi="Calibri"/>
        </w:rPr>
        <w:t>i passaggi: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463568">
      <w:pPr>
        <w:pStyle w:val="Standard"/>
        <w:tabs>
          <w:tab w:val="left" w:pos="380"/>
        </w:tabs>
        <w:jc w:val="center"/>
      </w:pPr>
      <w:r>
        <w:rPr>
          <w:rFonts w:ascii="Calibri" w:hAnsi="Calibri"/>
          <w:b/>
          <w:bCs/>
          <w:i/>
          <w:iCs/>
          <w:sz w:val="20"/>
          <w:szCs w:val="20"/>
        </w:rPr>
        <w:t>comma 1</w:t>
      </w: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  <w:i/>
          <w:iCs/>
          <w:sz w:val="20"/>
          <w:szCs w:val="20"/>
        </w:rPr>
        <w:t>Le funzioni di consegnatario sono svolte dal D.S.G.A. che, ferme restando le responsabilità del dirigente scolastico in materia, provvede a:</w:t>
      </w: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  <w:i/>
          <w:iCs/>
          <w:sz w:val="20"/>
          <w:szCs w:val="20"/>
        </w:rPr>
        <w:t xml:space="preserve">e) vigilare sul regolare e corretto uso dei beni affidati agli utilizzatori finali, che </w:t>
      </w:r>
      <w:r>
        <w:rPr>
          <w:rFonts w:ascii="Calibri" w:hAnsi="Calibri"/>
          <w:i/>
          <w:iCs/>
          <w:sz w:val="20"/>
          <w:szCs w:val="20"/>
        </w:rPr>
        <w:t>fruiscono del bene o consumano il materiale;</w:t>
      </w: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  <w:i/>
          <w:iCs/>
          <w:sz w:val="20"/>
          <w:szCs w:val="20"/>
        </w:rPr>
        <w:t>f) vigilare, verificare e riscontrare il regolare adempimento delle prestazioni e delle prescrizioni contenute nei patti negoziali sottoscritti con gli affidatari delle forniture di beni e servizi.</w:t>
      </w:r>
    </w:p>
    <w:p w:rsidR="006E712D" w:rsidRDefault="00463568">
      <w:pPr>
        <w:pStyle w:val="Standard"/>
        <w:tabs>
          <w:tab w:val="left" w:pos="380"/>
        </w:tabs>
        <w:jc w:val="center"/>
      </w:pPr>
      <w:r>
        <w:rPr>
          <w:rFonts w:ascii="Calibri" w:hAnsi="Calibri"/>
          <w:b/>
          <w:bCs/>
          <w:i/>
          <w:iCs/>
          <w:sz w:val="20"/>
          <w:szCs w:val="20"/>
        </w:rPr>
        <w:t>comma 2</w:t>
      </w: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  <w:i/>
          <w:iCs/>
          <w:sz w:val="20"/>
          <w:szCs w:val="20"/>
        </w:rPr>
        <w:t>Il di</w:t>
      </w:r>
      <w:r>
        <w:rPr>
          <w:rFonts w:ascii="Calibri" w:hAnsi="Calibri"/>
          <w:i/>
          <w:iCs/>
          <w:sz w:val="20"/>
          <w:szCs w:val="20"/>
        </w:rPr>
        <w:t>rigente scolastico nomina, con proprio provvedimento, uno o più impiegati incaricati della sostituzione del consegnatario in caso di assenza o di impedimento temporaneo.</w:t>
      </w:r>
    </w:p>
    <w:p w:rsidR="006E712D" w:rsidRDefault="00463568">
      <w:pPr>
        <w:pStyle w:val="Standard"/>
        <w:tabs>
          <w:tab w:val="left" w:pos="380"/>
        </w:tabs>
        <w:jc w:val="center"/>
      </w:pPr>
      <w:r>
        <w:rPr>
          <w:rFonts w:ascii="Calibri" w:hAnsi="Calibri"/>
          <w:b/>
          <w:bCs/>
          <w:i/>
          <w:iCs/>
          <w:sz w:val="20"/>
          <w:szCs w:val="20"/>
        </w:rPr>
        <w:t>comma 3</w:t>
      </w: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  <w:i/>
          <w:iCs/>
          <w:sz w:val="20"/>
          <w:szCs w:val="20"/>
        </w:rPr>
        <w:t>Nel caso di particolare complessità e di dislocazione dell’istituzione scolast</w:t>
      </w:r>
      <w:r>
        <w:rPr>
          <w:rFonts w:ascii="Calibri" w:hAnsi="Calibri"/>
          <w:i/>
          <w:iCs/>
          <w:sz w:val="20"/>
          <w:szCs w:val="20"/>
        </w:rPr>
        <w:t xml:space="preserve">ica su più plessi, il dirigente scolastico può </w:t>
      </w:r>
      <w:r>
        <w:rPr>
          <w:rFonts w:ascii="Calibri" w:hAnsi="Calibri"/>
          <w:i/>
          <w:iCs/>
          <w:sz w:val="20"/>
          <w:szCs w:val="20"/>
        </w:rPr>
        <w:lastRenderedPageBreak/>
        <w:t>nominare, con proprio provvedimento, uno o più sub-consegnatari, i quali rispondono della consistenza e della conservazione dei beni ad essi affidati e comunicano al consegnatario le variazioni intervenute dur</w:t>
      </w:r>
      <w:r>
        <w:rPr>
          <w:rFonts w:ascii="Calibri" w:hAnsi="Calibri"/>
          <w:i/>
          <w:iCs/>
          <w:sz w:val="20"/>
          <w:szCs w:val="20"/>
        </w:rPr>
        <w:t>ante l’esercizio finanziario mediante apposito prospetto.</w:t>
      </w:r>
    </w:p>
    <w:p w:rsidR="006E712D" w:rsidRDefault="00463568">
      <w:pPr>
        <w:pStyle w:val="Standard"/>
        <w:tabs>
          <w:tab w:val="left" w:pos="380"/>
        </w:tabs>
        <w:jc w:val="center"/>
      </w:pPr>
      <w:r>
        <w:rPr>
          <w:rFonts w:ascii="Calibri" w:hAnsi="Calibri"/>
          <w:b/>
          <w:bCs/>
          <w:i/>
          <w:iCs/>
          <w:sz w:val="20"/>
          <w:szCs w:val="20"/>
        </w:rPr>
        <w:t>Comma 4</w:t>
      </w: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  <w:i/>
          <w:iCs/>
          <w:sz w:val="20"/>
          <w:szCs w:val="20"/>
        </w:rPr>
        <w:t>È fatto divieto ai consegnatari ed ai sub-consegnatari di delegare, in tutto o in parte, le proprie funzioni ad altri soggetti, rimanendo ferma, in ogni caso, la personale responsabilità dei</w:t>
      </w:r>
      <w:r>
        <w:rPr>
          <w:rFonts w:ascii="Calibri" w:hAnsi="Calibri"/>
          <w:i/>
          <w:iCs/>
          <w:sz w:val="20"/>
          <w:szCs w:val="20"/>
        </w:rPr>
        <w:t xml:space="preserve"> medesimi e dei loro sostituti.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  <w:b/>
          <w:bCs/>
          <w:i/>
          <w:iCs/>
        </w:rPr>
        <w:t>Dispositivi digitali individuali già in possesso delle scuole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  <w:b/>
          <w:bCs/>
          <w:i/>
          <w:iCs/>
        </w:rPr>
      </w:pPr>
    </w:p>
    <w:p w:rsidR="006E712D" w:rsidRDefault="00463568">
      <w:pPr>
        <w:pStyle w:val="Standard"/>
        <w:shd w:val="clear" w:color="auto" w:fill="FFFFFF"/>
        <w:tabs>
          <w:tab w:val="left" w:pos="380"/>
        </w:tabs>
        <w:jc w:val="both"/>
      </w:pPr>
      <w:r>
        <w:rPr>
          <w:rFonts w:ascii="Calibri" w:hAnsi="Calibri"/>
        </w:rPr>
        <w:tab/>
        <w:t xml:space="preserve">Al fine di favorire l'attivazione della DAD, la scuola può concedere, in comodato d'uso gratuito, i dispositivi digitali individuali in suo possesso </w:t>
      </w:r>
      <w:r>
        <w:rPr>
          <w:rFonts w:ascii="Calibri" w:hAnsi="Calibri"/>
          <w:shd w:val="clear" w:color="auto" w:fill="FFFFFF"/>
        </w:rPr>
        <w:t xml:space="preserve">e </w:t>
      </w:r>
      <w:r>
        <w:rPr>
          <w:rFonts w:ascii="Calibri" w:hAnsi="Calibri"/>
        </w:rPr>
        <w:t>momentan</w:t>
      </w:r>
      <w:r>
        <w:rPr>
          <w:rFonts w:ascii="Calibri" w:hAnsi="Calibri"/>
        </w:rPr>
        <w:t>eamente inutilizzati alle famiglie degli studenti meno abbienti che ne hanno manifestato la necessità.</w:t>
      </w:r>
      <w:r>
        <w:rPr>
          <w:rFonts w:ascii="Calibri" w:hAnsi="Calibri"/>
          <w:shd w:val="clear" w:color="auto" w:fill="FFFFFF"/>
        </w:rPr>
        <w:t xml:space="preserve"> Possibile anche la concessione in comodato d’uso dei device anche alle altre scuole del territori</w:t>
      </w:r>
      <w:r>
        <w:rPr>
          <w:rFonts w:ascii="Calibri" w:hAnsi="Calibri"/>
        </w:rPr>
        <w:t xml:space="preserve">o che ne risultino prive </w:t>
      </w:r>
      <w:r>
        <w:rPr>
          <w:rFonts w:ascii="Calibri" w:hAnsi="Calibri"/>
          <w:shd w:val="clear" w:color="auto" w:fill="FFFF00"/>
        </w:rPr>
        <w:t>sulla base di appositi accordi.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463568">
      <w:pPr>
        <w:pStyle w:val="Standard"/>
        <w:tabs>
          <w:tab w:val="left" w:pos="380"/>
        </w:tabs>
        <w:jc w:val="both"/>
      </w:pPr>
      <w:r>
        <w:rPr>
          <w:rFonts w:ascii="Calibri" w:hAnsi="Calibri"/>
        </w:rPr>
        <w:t>Si allega a questa nota un fac-simile di contratto di comodato d'uso di beni mobili.</w:t>
      </w: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  <w:sz w:val="26"/>
          <w:szCs w:val="26"/>
        </w:rPr>
      </w:pPr>
    </w:p>
    <w:p w:rsidR="006E712D" w:rsidRDefault="006E712D">
      <w:pPr>
        <w:pStyle w:val="Standard"/>
        <w:tabs>
          <w:tab w:val="left" w:pos="380"/>
        </w:tabs>
        <w:jc w:val="both"/>
        <w:rPr>
          <w:rFonts w:ascii="Calibri" w:hAnsi="Calibri"/>
        </w:rPr>
      </w:pPr>
    </w:p>
    <w:sectPr w:rsidR="006E712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63568">
      <w:r>
        <w:separator/>
      </w:r>
    </w:p>
  </w:endnote>
  <w:endnote w:type="continuationSeparator" w:id="0">
    <w:p w:rsidR="00000000" w:rsidRDefault="0046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63568">
      <w:r>
        <w:rPr>
          <w:color w:val="000000"/>
        </w:rPr>
        <w:separator/>
      </w:r>
    </w:p>
  </w:footnote>
  <w:footnote w:type="continuationSeparator" w:id="0">
    <w:p w:rsidR="00000000" w:rsidRDefault="0046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712D"/>
    <w:rsid w:val="00463568"/>
    <w:rsid w:val="006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C2724-4AC0-407F-9F54-6E8609A5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Bizzotto</cp:lastModifiedBy>
  <cp:revision>2</cp:revision>
  <dcterms:created xsi:type="dcterms:W3CDTF">2020-03-27T09:05:00Z</dcterms:created>
  <dcterms:modified xsi:type="dcterms:W3CDTF">2020-03-27T09:05:00Z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